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 w:hanging="3"/>
        <w:jc w:val="center"/>
        <w:rPr>
          <w:rFonts w:ascii="Century Gothic" w:cs="Century Gothic" w:eastAsia="Century Gothic" w:hAnsi="Century Gothic"/>
          <w:color w:val="000000"/>
          <w:sz w:val="28"/>
          <w:szCs w:val="28"/>
        </w:rPr>
      </w:pPr>
      <w:bookmarkStart w:colFirst="0" w:colLast="0" w:name="_gjdgxs" w:id="0"/>
      <w:bookmarkEnd w:id="0"/>
      <w:r w:rsidDel="00000000" w:rsidR="00000000" w:rsidRPr="00000000">
        <w:rPr>
          <w:rFonts w:ascii="Century Gothic" w:cs="Century Gothic" w:eastAsia="Century Gothic" w:hAnsi="Century Gothic"/>
          <w:b w:val="1"/>
          <w:color w:val="000000"/>
          <w:sz w:val="28"/>
          <w:szCs w:val="28"/>
          <w:rtl w:val="0"/>
        </w:rPr>
        <w:t xml:space="preserve">« COMMUNICATION : RESEAUX SOCIAUX</w:t>
      </w:r>
      <w:r w:rsidDel="00000000" w:rsidR="00000000" w:rsidRPr="00000000">
        <w:rPr>
          <w:rFonts w:ascii="Century Gothic" w:cs="Century Gothic" w:eastAsia="Century Gothic" w:hAnsi="Century Gothic"/>
          <w:color w:val="000000"/>
          <w:sz w:val="28"/>
          <w:szCs w:val="28"/>
          <w:rtl w:val="0"/>
        </w:rPr>
        <w:t xml:space="preserve"> </w:t>
      </w:r>
      <w:r w:rsidDel="00000000" w:rsidR="00000000" w:rsidRPr="00000000">
        <w:rPr>
          <w:rFonts w:ascii="Century Gothic" w:cs="Century Gothic" w:eastAsia="Century Gothic" w:hAnsi="Century Gothic"/>
          <w:b w:val="1"/>
          <w:color w:val="000000"/>
          <w:sz w:val="28"/>
          <w:szCs w:val="28"/>
          <w:rtl w:val="0"/>
        </w:rPr>
        <w:t xml:space="preserve">»</w:t>
      </w:r>
      <w:r w:rsidDel="00000000" w:rsidR="00000000" w:rsidRPr="00000000">
        <w:rPr>
          <w:rtl w:val="0"/>
        </w:rPr>
      </w:r>
    </w:p>
    <w:p w:rsidR="00000000" w:rsidDel="00000000" w:rsidP="00000000" w:rsidRDefault="00000000" w:rsidRPr="00000000" w14:paraId="00000002">
      <w:pPr>
        <w:ind w:left="1" w:hanging="3"/>
        <w:jc w:val="center"/>
        <w:rPr>
          <w:rFonts w:ascii="Century Gothic" w:cs="Century Gothic" w:eastAsia="Century Gothic" w:hAnsi="Century Gothic"/>
          <w:color w:val="000000"/>
          <w:sz w:val="28"/>
          <w:szCs w:val="28"/>
        </w:rPr>
      </w:pP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Public :</w:t>
      </w:r>
    </w:p>
    <w:p w:rsidR="00000000" w:rsidDel="00000000" w:rsidP="00000000" w:rsidRDefault="00000000" w:rsidRPr="00000000" w14:paraId="00000004">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Toute personne souhaitant développer une dimension commerciale digitale dans son activité professionnelle</w:t>
      </w:r>
    </w:p>
    <w:p w:rsidR="00000000" w:rsidDel="00000000" w:rsidP="00000000" w:rsidRDefault="00000000" w:rsidRPr="00000000" w14:paraId="0000000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ind w:left="1" w:hanging="3"/>
        <w:rPr>
          <w:rFonts w:ascii="Century Gothic" w:cs="Century Gothic" w:eastAsia="Century Gothic" w:hAnsi="Century Gothic"/>
          <w:sz w:val="26"/>
          <w:szCs w:val="26"/>
          <w:u w:val="single"/>
        </w:rPr>
      </w:pPr>
      <w:r w:rsidDel="00000000" w:rsidR="00000000" w:rsidRPr="00000000">
        <w:rPr>
          <w:rFonts w:ascii="Century Gothic" w:cs="Century Gothic" w:eastAsia="Century Gothic" w:hAnsi="Century Gothic"/>
          <w:sz w:val="26"/>
          <w:szCs w:val="26"/>
          <w:u w:val="single"/>
          <w:rtl w:val="0"/>
        </w:rPr>
        <w:t xml:space="preserve">Prérequis : </w:t>
      </w:r>
    </w:p>
    <w:p w:rsidR="00000000" w:rsidDel="00000000" w:rsidP="00000000" w:rsidRDefault="00000000" w:rsidRPr="00000000" w14:paraId="00000008">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Savoir parler, écrire et comprendre le français</w:t>
      </w:r>
    </w:p>
    <w:p w:rsidR="00000000" w:rsidDel="00000000" w:rsidP="00000000" w:rsidRDefault="00000000" w:rsidRPr="00000000" w14:paraId="00000009">
      <w:pPr>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0A">
      <w:pPr>
        <w:ind w:left="0" w:hanging="2"/>
        <w:rPr>
          <w:rFonts w:ascii="Century Gothic" w:cs="Century Gothic" w:eastAsia="Century Gothic" w:hAnsi="Century Gothic"/>
          <w:color w:val="000000"/>
        </w:rPr>
      </w:pPr>
      <w:bookmarkStart w:colFirst="0" w:colLast="0" w:name="_30j0zll" w:id="1"/>
      <w:bookmarkEnd w:id="1"/>
      <w:r w:rsidDel="00000000" w:rsidR="00000000" w:rsidRPr="00000000">
        <w:rPr>
          <w:rtl w:val="0"/>
        </w:rPr>
      </w:r>
    </w:p>
    <w:p w:rsidR="00000000" w:rsidDel="00000000" w:rsidP="00000000" w:rsidRDefault="00000000" w:rsidRPr="00000000" w14:paraId="0000000B">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Durée de formation : </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14 heures</w:t>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2 jours</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0">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Inscription : </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Pour toute demande d’inscription, veuillez nous contacter au 06 60 26 89 92 ou par email : philippetran.pro@gmail.com</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3">
      <w:pPr>
        <w:spacing w:before="28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Objectifs :</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 l'issue de la formation, le stagiaire sera capable de comprendre le rôle de Community Manager, développer une stratégie de communication sur les réseaux sociaux et comprendre la publicité sur les réseaux sociaux.</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bookmarkStart w:colFirst="0" w:colLast="0" w:name="_1fob9te" w:id="2"/>
      <w:bookmarkEnd w:id="2"/>
      <w:r w:rsidDel="00000000" w:rsidR="00000000" w:rsidRPr="00000000">
        <w:rPr>
          <w:rtl w:val="0"/>
        </w:rPr>
      </w:r>
    </w:p>
    <w:p w:rsidR="00000000" w:rsidDel="00000000" w:rsidP="00000000" w:rsidRDefault="00000000" w:rsidRPr="00000000" w14:paraId="00000019">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Moyen et modalité :</w:t>
      </w:r>
    </w:p>
    <w:p w:rsidR="00000000" w:rsidDel="00000000" w:rsidP="00000000" w:rsidRDefault="00000000" w:rsidRPr="00000000" w14:paraId="0000001A">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Présentiel</w:t>
      </w:r>
    </w:p>
    <w:p w:rsidR="00000000" w:rsidDel="00000000" w:rsidP="00000000" w:rsidRDefault="00000000" w:rsidRPr="00000000" w14:paraId="0000001B">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C">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Alternance de théorie et de pratique</w:t>
      </w:r>
    </w:p>
    <w:p w:rsidR="00000000" w:rsidDel="00000000" w:rsidP="00000000" w:rsidRDefault="00000000" w:rsidRPr="00000000" w14:paraId="0000001D">
      <w:pPr>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E">
      <w:pPr>
        <w:keepNext w:val="1"/>
        <w:keepLines w:val="1"/>
        <w:pBdr>
          <w:top w:space="0" w:sz="0" w:val="nil"/>
          <w:left w:space="0" w:sz="0" w:val="nil"/>
          <w:bottom w:space="0" w:sz="0" w:val="nil"/>
          <w:right w:space="0" w:sz="0" w:val="nil"/>
          <w:between w:space="0" w:sz="0" w:val="nil"/>
        </w:pBdr>
        <w:spacing w:before="40" w:line="259" w:lineRule="auto"/>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F">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bookmarkStart w:colFirst="0" w:colLast="0" w:name="_3znysh7" w:id="3"/>
      <w:bookmarkEnd w:id="3"/>
      <w:r w:rsidDel="00000000" w:rsidR="00000000" w:rsidRPr="00000000">
        <w:rPr>
          <w:rFonts w:ascii="Century Gothic" w:cs="Century Gothic" w:eastAsia="Century Gothic" w:hAnsi="Century Gothic"/>
          <w:color w:val="000000"/>
          <w:sz w:val="26"/>
          <w:szCs w:val="26"/>
          <w:u w:val="single"/>
          <w:rtl w:val="0"/>
        </w:rPr>
        <w:t xml:space="preserve">Moyens Techniques :</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Tables, chaises, supports visuels, ordinateur, paperboard et feutres, vidéo-projecteur </w:t>
      </w:r>
    </w:p>
    <w:p w:rsidR="00000000" w:rsidDel="00000000" w:rsidP="00000000" w:rsidRDefault="00000000" w:rsidRPr="00000000" w14:paraId="00000021">
      <w:pPr>
        <w:keepNext w:val="1"/>
        <w:keepLines w:val="1"/>
        <w:pBdr>
          <w:top w:space="0" w:sz="0" w:val="nil"/>
          <w:left w:space="0" w:sz="0" w:val="nil"/>
          <w:bottom w:space="0" w:sz="0" w:val="nil"/>
          <w:right w:space="0" w:sz="0" w:val="nil"/>
          <w:between w:space="0" w:sz="0" w:val="nil"/>
        </w:pBdr>
        <w:spacing w:before="40" w:line="259" w:lineRule="auto"/>
        <w:ind w:left="1" w:hanging="3"/>
        <w:rPr>
          <w:rFonts w:ascii="Century Gothic" w:cs="Century Gothic" w:eastAsia="Century Gothic" w:hAnsi="Century Gothic"/>
          <w:color w:val="000000"/>
          <w:sz w:val="26"/>
          <w:szCs w:val="26"/>
        </w:rPr>
      </w:pPr>
      <w:r w:rsidDel="00000000" w:rsidR="00000000" w:rsidRPr="00000000">
        <w:rPr>
          <w:rtl w:val="0"/>
        </w:rPr>
      </w:r>
    </w:p>
    <w:p w:rsidR="00000000" w:rsidDel="00000000" w:rsidP="00000000" w:rsidRDefault="00000000" w:rsidRPr="00000000" w14:paraId="00000022">
      <w:pPr>
        <w:ind w:left="0" w:hanging="2"/>
        <w:rPr>
          <w:rFonts w:ascii="Century Gothic" w:cs="Century Gothic" w:eastAsia="Century Gothic" w:hAnsi="Century Gothic"/>
          <w:color w:val="000000"/>
          <w:sz w:val="20"/>
          <w:szCs w:val="20"/>
          <w:highlight w:val="white"/>
        </w:rPr>
      </w:pPr>
      <w:r w:rsidDel="00000000" w:rsidR="00000000" w:rsidRPr="00000000">
        <w:rPr>
          <w:rtl w:val="0"/>
        </w:rPr>
      </w:r>
    </w:p>
    <w:p w:rsidR="00000000" w:rsidDel="00000000" w:rsidP="00000000" w:rsidRDefault="00000000" w:rsidRPr="00000000" w14:paraId="00000023">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Adaptation et suivi de la formation :</w:t>
      </w:r>
    </w:p>
    <w:p w:rsidR="00000000" w:rsidDel="00000000" w:rsidP="00000000" w:rsidRDefault="00000000" w:rsidRPr="00000000" w14:paraId="00000024">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highlight w:val="white"/>
          <w:rtl w:val="0"/>
        </w:rPr>
        <w:t xml:space="preserve">Un suivi de la formation et accompagnement seront réalisés tout au long de la formation. La formation pourra être adaptée pour palier à des difficultés majeures rencontrées par l’apprenant.</w:t>
      </w:r>
      <w:r w:rsidDel="00000000" w:rsidR="00000000" w:rsidRPr="00000000">
        <w:rPr>
          <w:rtl w:val="0"/>
        </w:rPr>
      </w:r>
    </w:p>
    <w:p w:rsidR="00000000" w:rsidDel="00000000" w:rsidP="00000000" w:rsidRDefault="00000000" w:rsidRPr="00000000" w14:paraId="00000025">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6">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7">
      <w:pPr>
        <w:ind w:left="0" w:hanging="2"/>
        <w:rPr>
          <w:rFonts w:ascii="Century Gothic" w:cs="Century Gothic" w:eastAsia="Century Gothic" w:hAnsi="Century Gothic"/>
          <w:color w:val="000000"/>
        </w:rPr>
      </w:pPr>
      <w:bookmarkStart w:colFirst="0" w:colLast="0" w:name="_2et92p0" w:id="4"/>
      <w:bookmarkEnd w:id="4"/>
      <w:r w:rsidDel="00000000" w:rsidR="00000000" w:rsidRPr="00000000">
        <w:rPr>
          <w:rtl w:val="0"/>
        </w:rPr>
      </w:r>
    </w:p>
    <w:p w:rsidR="00000000" w:rsidDel="00000000" w:rsidP="00000000" w:rsidRDefault="00000000" w:rsidRPr="00000000" w14:paraId="00000028">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Évaluation de parcours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Le contrôle de connaissances permettant de vérifier le niveau de connaissances acquis par les Stagiaires est effectué selon les modalités suivantes :</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Questionnaire</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D">
      <w:pPr>
        <w:widowControl w:val="0"/>
        <w:ind w:left="0" w:firstLine="0"/>
        <w:rPr>
          <w:rFonts w:ascii="Century Gothic" w:cs="Century Gothic" w:eastAsia="Century Gothic" w:hAnsi="Century Gothic"/>
          <w:color w:val="000000"/>
        </w:rPr>
      </w:pPr>
      <w:bookmarkStart w:colFirst="0" w:colLast="0" w:name="_tyjcwt" w:id="5"/>
      <w:bookmarkEnd w:id="5"/>
      <w:r w:rsidDel="00000000" w:rsidR="00000000" w:rsidRPr="00000000">
        <w:rPr>
          <w:rtl w:val="0"/>
        </w:rPr>
      </w:r>
    </w:p>
    <w:p w:rsidR="00000000" w:rsidDel="00000000" w:rsidP="00000000" w:rsidRDefault="00000000" w:rsidRPr="00000000" w14:paraId="0000002E">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Évaluation du besoin :</w:t>
      </w:r>
    </w:p>
    <w:p w:rsidR="00000000" w:rsidDel="00000000" w:rsidP="00000000" w:rsidRDefault="00000000" w:rsidRPr="00000000" w14:paraId="0000002F">
      <w:pPr>
        <w:ind w:left="0" w:hanging="2"/>
        <w:rPr>
          <w:rFonts w:ascii="Century Gothic" w:cs="Century Gothic" w:eastAsia="Century Gothic" w:hAnsi="Century Gothic"/>
          <w:color w:val="000000"/>
          <w:sz w:val="20"/>
          <w:szCs w:val="20"/>
          <w:highlight w:val="white"/>
        </w:rPr>
      </w:pPr>
      <w:r w:rsidDel="00000000" w:rsidR="00000000" w:rsidRPr="00000000">
        <w:rPr>
          <w:rFonts w:ascii="Century Gothic" w:cs="Century Gothic" w:eastAsia="Century Gothic" w:hAnsi="Century Gothic"/>
          <w:color w:val="000000"/>
          <w:sz w:val="20"/>
          <w:szCs w:val="20"/>
          <w:highlight w:val="white"/>
          <w:rtl w:val="0"/>
        </w:rPr>
        <w:t xml:space="preserve">Un questionnaire sera proposé pour analyser l’adéquation du besoin de formation avec les formations dispensées.</w:t>
      </w:r>
    </w:p>
    <w:p w:rsidR="00000000" w:rsidDel="00000000" w:rsidP="00000000" w:rsidRDefault="00000000" w:rsidRPr="00000000" w14:paraId="00000030">
      <w:pPr>
        <w:ind w:left="0" w:hanging="2"/>
        <w:rPr>
          <w:rFonts w:ascii="Century Gothic" w:cs="Century Gothic" w:eastAsia="Century Gothic" w:hAnsi="Century Gothic"/>
          <w:sz w:val="20"/>
          <w:szCs w:val="20"/>
          <w:highlight w:val="white"/>
        </w:rPr>
      </w:pPr>
      <w:r w:rsidDel="00000000" w:rsidR="00000000" w:rsidRPr="00000000">
        <w:rPr>
          <w:rtl w:val="0"/>
        </w:rPr>
      </w:r>
    </w:p>
    <w:p w:rsidR="00000000" w:rsidDel="00000000" w:rsidP="00000000" w:rsidRDefault="00000000" w:rsidRPr="00000000" w14:paraId="00000031">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32">
      <w:pPr>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Test de positionnement :</w:t>
      </w:r>
    </w:p>
    <w:p w:rsidR="00000000" w:rsidDel="00000000" w:rsidP="00000000" w:rsidRDefault="00000000" w:rsidRPr="00000000" w14:paraId="00000033">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Un test de positionnement sera proposé pour adapter la formation avec le niveau de connaissance du stagiaire"</w:t>
      </w:r>
    </w:p>
    <w:p w:rsidR="00000000" w:rsidDel="00000000" w:rsidP="00000000" w:rsidRDefault="00000000" w:rsidRPr="00000000" w14:paraId="00000034">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5">
      <w:pPr>
        <w:widowControl w:val="0"/>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6">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Délai d’accès :</w:t>
      </w:r>
    </w:p>
    <w:p w:rsidR="00000000" w:rsidDel="00000000" w:rsidP="00000000" w:rsidRDefault="00000000" w:rsidRPr="00000000" w14:paraId="00000037">
      <w:pPr>
        <w:widowControl w:val="0"/>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Un délai minimum et incompressible </w:t>
      </w:r>
      <w:r w:rsidDel="00000000" w:rsidR="00000000" w:rsidRPr="00000000">
        <w:rPr>
          <w:rFonts w:ascii="Century Gothic" w:cs="Century Gothic" w:eastAsia="Century Gothic" w:hAnsi="Century Gothic"/>
          <w:sz w:val="20"/>
          <w:szCs w:val="20"/>
          <w:rtl w:val="0"/>
        </w:rPr>
        <w:t xml:space="preserve">de 14</w:t>
      </w:r>
      <w:r w:rsidDel="00000000" w:rsidR="00000000" w:rsidRPr="00000000">
        <w:rPr>
          <w:rFonts w:ascii="Century Gothic" w:cs="Century Gothic" w:eastAsia="Century Gothic" w:hAnsi="Century Gothic"/>
          <w:color w:val="000000"/>
          <w:sz w:val="20"/>
          <w:szCs w:val="20"/>
          <w:rtl w:val="0"/>
        </w:rPr>
        <w:t xml:space="preserve"> jours entre l'inscription et l’accès à la formation est appliqué.</w:t>
      </w:r>
    </w:p>
    <w:p w:rsidR="00000000" w:rsidDel="00000000" w:rsidP="00000000" w:rsidRDefault="00000000" w:rsidRPr="00000000" w14:paraId="00000038">
      <w:pPr>
        <w:widowControl w:val="0"/>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360" w:line="360" w:lineRule="auto"/>
        <w:ind w:left="1" w:hanging="3"/>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u w:val="single"/>
          <w:rtl w:val="0"/>
        </w:rPr>
        <w:t xml:space="preserve">Handicap</w:t>
      </w:r>
      <w:r w:rsidDel="00000000" w:rsidR="00000000" w:rsidRPr="00000000">
        <w:rPr>
          <w:rFonts w:ascii="Century Gothic" w:cs="Century Gothic" w:eastAsia="Century Gothic" w:hAnsi="Century Gothic"/>
          <w:color w:val="000000"/>
          <w:sz w:val="26"/>
          <w:szCs w:val="26"/>
          <w:rtl w:val="0"/>
        </w:rPr>
        <w:t xml:space="preserve"> :</w:t>
      </w:r>
    </w:p>
    <w:p w:rsidR="00000000" w:rsidDel="00000000" w:rsidP="00000000" w:rsidRDefault="00000000" w:rsidRPr="00000000" w14:paraId="0000003A">
      <w:pPr>
        <w:ind w:left="0" w:hanging="2"/>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Toutes les formations dispensées à Nextnet Formation sont accessibles aux personnes en situation de handicap. Lors de l’inscription à nos formations, nous étudions avec le candidat en situation de handicap et à travers un questionnaire les actions que nous pouvons mettre en place pour favoriser son apprentissage.</w:t>
      </w:r>
    </w:p>
    <w:p w:rsidR="00000000" w:rsidDel="00000000" w:rsidP="00000000" w:rsidRDefault="00000000" w:rsidRPr="00000000" w14:paraId="0000003B">
      <w:pPr>
        <w:ind w:left="0" w:hanging="2"/>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Pour cela, nous pouvons également nous appuyer sur un réseau de partenaires nationaux préalablement identifiés.</w:t>
      </w:r>
    </w:p>
    <w:p w:rsidR="00000000" w:rsidDel="00000000" w:rsidP="00000000" w:rsidRDefault="00000000" w:rsidRPr="00000000" w14:paraId="0000003C">
      <w:pPr>
        <w:widowControl w:val="0"/>
        <w:ind w:left="0" w:hanging="2"/>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000000"/>
          <w:sz w:val="20"/>
          <w:szCs w:val="20"/>
          <w:rtl w:val="0"/>
        </w:rPr>
        <w:t xml:space="preserve">Coordonnées des partenaires handicap : </w:t>
      </w:r>
      <w:r w:rsidDel="00000000" w:rsidR="00000000" w:rsidRPr="00000000">
        <w:rPr>
          <w:rtl w:val="0"/>
        </w:rPr>
      </w:r>
    </w:p>
    <w:p w:rsidR="00000000" w:rsidDel="00000000" w:rsidP="00000000" w:rsidRDefault="00000000" w:rsidRPr="00000000" w14:paraId="0000003D">
      <w:pPr>
        <w:widowControl w:val="1"/>
        <w:spacing w:after="150" w:before="150" w:line="240" w:lineRule="auto"/>
        <w:ind w:left="0" w:right="0" w:hanging="1"/>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color w:val="000000"/>
          <w:sz w:val="20"/>
          <w:szCs w:val="20"/>
          <w:rtl w:val="0"/>
        </w:rPr>
        <w:t xml:space="preserve">AGEFIPH</w:t>
      </w:r>
      <w:r w:rsidDel="00000000" w:rsidR="00000000" w:rsidRPr="00000000">
        <w:rPr>
          <w:rFonts w:ascii="Century Gothic" w:cs="Century Gothic" w:eastAsia="Century Gothic" w:hAnsi="Century Gothic"/>
          <w:color w:val="000000"/>
          <w:sz w:val="20"/>
          <w:szCs w:val="20"/>
          <w:rtl w:val="0"/>
        </w:rPr>
        <w:br w:type="textWrapping"/>
        <w:t xml:space="preserve">Hélène Patry Heintz Aline DA DALTO</w:t>
        <w:br w:type="textWrapping"/>
        <w:t xml:space="preserve">04 42 93 15 50</w:t>
        <w:br w:type="textWrapping"/>
        <w:t xml:space="preserve">rhf-provence-alpes-cotedazur@agefiph.asso.fr</w:t>
      </w:r>
      <w:r w:rsidDel="00000000" w:rsidR="00000000" w:rsidRPr="00000000">
        <w:rPr>
          <w:rtl w:val="0"/>
        </w:rPr>
      </w:r>
    </w:p>
    <w:p w:rsidR="00000000" w:rsidDel="00000000" w:rsidP="00000000" w:rsidRDefault="00000000" w:rsidRPr="00000000" w14:paraId="0000003E">
      <w:pPr>
        <w:widowControl w:val="1"/>
        <w:spacing w:after="150" w:before="150" w:line="240" w:lineRule="auto"/>
        <w:ind w:left="0" w:right="0" w:hanging="1"/>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color w:val="000000"/>
          <w:sz w:val="20"/>
          <w:szCs w:val="20"/>
          <w:rtl w:val="0"/>
        </w:rPr>
        <w:t xml:space="preserve">MDPH</w:t>
      </w:r>
      <w:r w:rsidDel="00000000" w:rsidR="00000000" w:rsidRPr="00000000">
        <w:rPr>
          <w:rFonts w:ascii="Century Gothic" w:cs="Century Gothic" w:eastAsia="Century Gothic" w:hAnsi="Century Gothic"/>
          <w:color w:val="000000"/>
          <w:sz w:val="20"/>
          <w:szCs w:val="20"/>
          <w:rtl w:val="0"/>
        </w:rPr>
        <w:br w:type="textWrapping"/>
        <w:t xml:space="preserve">MDPH06 27, boulevard Paul Montel Nice Leader Bâtiment Ariane 06200 Nice</w:t>
        <w:br w:type="textWrapping"/>
        <w:t xml:space="preserve">0 805 560 580</w:t>
        <w:br w:type="textWrapping"/>
        <w:t xml:space="preserve">mdph@cg06.fr</w:t>
      </w:r>
      <w:r w:rsidDel="00000000" w:rsidR="00000000" w:rsidRPr="00000000">
        <w:rPr>
          <w:rtl w:val="0"/>
        </w:rPr>
      </w:r>
    </w:p>
    <w:p w:rsidR="00000000" w:rsidDel="00000000" w:rsidP="00000000" w:rsidRDefault="00000000" w:rsidRPr="00000000" w14:paraId="0000003F">
      <w:pPr>
        <w:widowControl w:val="1"/>
        <w:spacing w:after="150" w:before="150" w:line="240" w:lineRule="auto"/>
        <w:ind w:left="0" w:right="0" w:hanging="1"/>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color w:val="000000"/>
          <w:sz w:val="20"/>
          <w:szCs w:val="20"/>
          <w:rtl w:val="0"/>
        </w:rPr>
        <w:t xml:space="preserve">CAP EMPLOI</w:t>
      </w:r>
      <w:r w:rsidDel="00000000" w:rsidR="00000000" w:rsidRPr="00000000">
        <w:rPr>
          <w:rFonts w:ascii="Century Gothic" w:cs="Century Gothic" w:eastAsia="Century Gothic" w:hAnsi="Century Gothic"/>
          <w:color w:val="000000"/>
          <w:sz w:val="20"/>
          <w:szCs w:val="20"/>
          <w:rtl w:val="0"/>
        </w:rPr>
        <w:br w:type="textWrapping"/>
        <w:t xml:space="preserve">Le Cap Var C1148 Avenue Guynemer</w:t>
        <w:br w:type="textWrapping"/>
        <w:t xml:space="preserve">06700 - Saint-Laurent-du-Var</w:t>
        <w:br w:type="textWrapping"/>
        <w:t xml:space="preserve">Tel : 04 93 19 30 80</w:t>
      </w:r>
      <w:r w:rsidDel="00000000" w:rsidR="00000000" w:rsidRPr="00000000">
        <w:rPr>
          <w:rtl w:val="0"/>
        </w:rPr>
      </w:r>
    </w:p>
    <w:p w:rsidR="00000000" w:rsidDel="00000000" w:rsidP="00000000" w:rsidRDefault="00000000" w:rsidRPr="00000000" w14:paraId="00000040">
      <w:pPr>
        <w:widowControl w:val="1"/>
        <w:spacing w:after="150" w:before="150" w:line="240" w:lineRule="auto"/>
        <w:ind w:left="0" w:right="0" w:hanging="1"/>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color w:val="000000"/>
          <w:sz w:val="20"/>
          <w:szCs w:val="20"/>
          <w:rtl w:val="0"/>
        </w:rPr>
        <w:t xml:space="preserve">Association Pour Adultes et Jeunes Handicapés</w:t>
      </w:r>
      <w:r w:rsidDel="00000000" w:rsidR="00000000" w:rsidRPr="00000000">
        <w:rPr>
          <w:rFonts w:ascii="Century Gothic" w:cs="Century Gothic" w:eastAsia="Century Gothic" w:hAnsi="Century Gothic"/>
          <w:color w:val="000000"/>
          <w:sz w:val="20"/>
          <w:szCs w:val="20"/>
          <w:rtl w:val="0"/>
        </w:rPr>
        <w:br w:type="textWrapping"/>
        <w:t xml:space="preserve">Association APAJH des Alpes Maritimes</w:t>
        <w:br w:type="textWrapping"/>
        <w:t xml:space="preserve">268 Avenue de la Californie 06200 Nice</w:t>
      </w:r>
      <w:r w:rsidDel="00000000" w:rsidR="00000000" w:rsidRPr="00000000">
        <w:rPr>
          <w:rtl w:val="0"/>
        </w:rPr>
      </w:r>
    </w:p>
    <w:p w:rsidR="00000000" w:rsidDel="00000000" w:rsidP="00000000" w:rsidRDefault="00000000" w:rsidRPr="00000000" w14:paraId="00000041">
      <w:pPr>
        <w:widowControl w:val="0"/>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2">
      <w:pPr>
        <w:keepNext w:val="1"/>
        <w:keepLines w:val="1"/>
        <w:pBdr>
          <w:top w:space="0" w:sz="0" w:val="nil"/>
          <w:left w:space="0" w:sz="0" w:val="nil"/>
          <w:bottom w:space="0" w:sz="0" w:val="nil"/>
          <w:right w:space="0" w:sz="0" w:val="nil"/>
          <w:between w:space="0" w:sz="0" w:val="nil"/>
        </w:pBdr>
        <w:spacing w:before="40" w:line="360" w:lineRule="auto"/>
        <w:ind w:left="-1.9999999999999998" w:firstLine="0"/>
        <w:rPr>
          <w:rFonts w:ascii="Century Gothic" w:cs="Century Gothic" w:eastAsia="Century Gothic" w:hAnsi="Century Gothic"/>
          <w:sz w:val="26"/>
          <w:szCs w:val="26"/>
          <w:u w:val="single"/>
        </w:rPr>
      </w:pPr>
      <w:r w:rsidDel="00000000" w:rsidR="00000000" w:rsidRPr="00000000">
        <w:rPr>
          <w:rtl w:val="0"/>
        </w:rPr>
      </w:r>
    </w:p>
    <w:p w:rsidR="00000000" w:rsidDel="00000000" w:rsidP="00000000" w:rsidRDefault="00000000" w:rsidRPr="00000000" w14:paraId="00000043">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Le Prix :</w:t>
      </w:r>
      <w:r w:rsidDel="00000000" w:rsidR="00000000" w:rsidRPr="00000000">
        <w:rPr>
          <w:rtl w:val="0"/>
        </w:rPr>
      </w:r>
    </w:p>
    <w:p w:rsidR="00000000" w:rsidDel="00000000" w:rsidP="00000000" w:rsidRDefault="00000000" w:rsidRPr="00000000" w14:paraId="00000044">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 sur devis</w:t>
      </w:r>
    </w:p>
    <w:p w:rsidR="00000000" w:rsidDel="00000000" w:rsidP="00000000" w:rsidRDefault="00000000" w:rsidRPr="00000000" w14:paraId="00000045">
      <w:pPr>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6">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47">
      <w:pPr>
        <w:ind w:left="0" w:hanging="2"/>
        <w:rPr>
          <w:rFonts w:ascii="Century Gothic" w:cs="Century Gothic" w:eastAsia="Century Gothic" w:hAnsi="Century Gothic"/>
          <w:color w:val="000000"/>
        </w:rPr>
      </w:pPr>
      <w:bookmarkStart w:colFirst="0" w:colLast="0" w:name="_3dy6vkm" w:id="6"/>
      <w:bookmarkEnd w:id="6"/>
      <w:r w:rsidDel="00000000" w:rsidR="00000000" w:rsidRPr="00000000">
        <w:rPr>
          <w:rtl w:val="0"/>
        </w:rPr>
      </w:r>
    </w:p>
    <w:p w:rsidR="00000000" w:rsidDel="00000000" w:rsidP="00000000" w:rsidRDefault="00000000" w:rsidRPr="00000000" w14:paraId="00000048">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Contact :</w:t>
      </w:r>
    </w:p>
    <w:p w:rsidR="00000000" w:rsidDel="00000000" w:rsidP="00000000" w:rsidRDefault="00000000" w:rsidRPr="00000000" w14:paraId="00000049">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TRAN Philippe</w:t>
      </w:r>
    </w:p>
    <w:p w:rsidR="00000000" w:rsidDel="00000000" w:rsidP="00000000" w:rsidRDefault="00000000" w:rsidRPr="00000000" w14:paraId="0000004A">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philippetran.pro@gmail.com</w:t>
      </w:r>
    </w:p>
    <w:p w:rsidR="00000000" w:rsidDel="00000000" w:rsidP="00000000" w:rsidRDefault="00000000" w:rsidRPr="00000000" w14:paraId="0000004B">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06 60 26 89 92</w:t>
      </w:r>
    </w:p>
    <w:p w:rsidR="00000000" w:rsidDel="00000000" w:rsidP="00000000" w:rsidRDefault="00000000" w:rsidRPr="00000000" w14:paraId="0000004C">
      <w:pPr>
        <w:ind w:left="0" w:hanging="2"/>
        <w:rPr/>
      </w:pPr>
      <w:r w:rsidDel="00000000" w:rsidR="00000000" w:rsidRPr="00000000">
        <w:rPr>
          <w:rtl w:val="0"/>
        </w:rPr>
      </w:r>
    </w:p>
    <w:p w:rsidR="00000000" w:rsidDel="00000000" w:rsidP="00000000" w:rsidRDefault="00000000" w:rsidRPr="00000000" w14:paraId="0000004D">
      <w:pPr>
        <w:ind w:left="0" w:hanging="2"/>
        <w:rPr/>
      </w:pPr>
      <w:r w:rsidDel="00000000" w:rsidR="00000000" w:rsidRPr="00000000">
        <w:rPr>
          <w:rtl w:val="0"/>
        </w:rPr>
      </w:r>
    </w:p>
    <w:p w:rsidR="00000000" w:rsidDel="00000000" w:rsidP="00000000" w:rsidRDefault="00000000" w:rsidRPr="00000000" w14:paraId="0000004E">
      <w:pPr>
        <w:ind w:left="0" w:hanging="2"/>
        <w:rPr/>
      </w:pPr>
      <w:r w:rsidDel="00000000" w:rsidR="00000000" w:rsidRPr="00000000">
        <w:rPr>
          <w:rtl w:val="0"/>
        </w:rPr>
      </w:r>
    </w:p>
    <w:p w:rsidR="00000000" w:rsidDel="00000000" w:rsidP="00000000" w:rsidRDefault="00000000" w:rsidRPr="00000000" w14:paraId="0000004F">
      <w:pPr>
        <w:ind w:left="0" w:hanging="2"/>
        <w:rPr/>
      </w:pPr>
      <w:r w:rsidDel="00000000" w:rsidR="00000000" w:rsidRPr="00000000">
        <w:rPr>
          <w:rtl w:val="0"/>
        </w:rPr>
      </w:r>
    </w:p>
    <w:p w:rsidR="00000000" w:rsidDel="00000000" w:rsidP="00000000" w:rsidRDefault="00000000" w:rsidRPr="00000000" w14:paraId="0000005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1">
      <w:pPr>
        <w:spacing w:line="276" w:lineRule="auto"/>
        <w:ind w:left="0" w:hanging="2"/>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QUELQUES CHIFFRES 2024:</w:t>
      </w:r>
    </w:p>
    <w:p w:rsidR="00000000" w:rsidDel="00000000" w:rsidP="00000000" w:rsidRDefault="00000000" w:rsidRPr="00000000" w14:paraId="00000052">
      <w:pPr>
        <w:spacing w:line="276" w:lineRule="auto"/>
        <w:ind w:left="0" w:hanging="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bl>
      <w:tblPr>
        <w:tblStyle w:val="Table1"/>
        <w:tblW w:w="7166.999999999999"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1859"/>
        <w:gridCol w:w="1724"/>
        <w:gridCol w:w="1724"/>
        <w:tblGridChange w:id="0">
          <w:tblGrid>
            <w:gridCol w:w="1860"/>
            <w:gridCol w:w="1859"/>
            <w:gridCol w:w="1724"/>
            <w:gridCol w:w="1724"/>
          </w:tblGrid>
        </w:tblGridChange>
      </w:tblGrid>
      <w:tr>
        <w:trPr>
          <w:cantSplit w:val="0"/>
          <w:trHeight w:val="9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spacing w:line="249" w:lineRule="auto"/>
              <w:ind w:left="0" w:hanging="2"/>
              <w:jc w:val="center"/>
              <w:rPr>
                <w:rFonts w:ascii="Century Gothic" w:cs="Century Gothic" w:eastAsia="Century Gothic" w:hAnsi="Century Gothic"/>
                <w:b w:val="1"/>
                <w:sz w:val="20"/>
                <w:szCs w:val="20"/>
              </w:rPr>
            </w:pPr>
            <w:r w:rsidDel="00000000" w:rsidR="00000000" w:rsidRPr="00000000">
              <w:rPr>
                <w:color w:val="ff0000"/>
                <w:rtl w:val="0"/>
              </w:rPr>
              <w:t xml:space="preserve">[promotions]</w:t>
            </w:r>
            <w:r w:rsidDel="00000000" w:rsidR="00000000" w:rsidRPr="00000000">
              <w:rPr>
                <w:rtl w:val="0"/>
              </w:rPr>
            </w:r>
          </w:p>
          <w:p w:rsidR="00000000" w:rsidDel="00000000" w:rsidP="00000000" w:rsidRDefault="00000000" w:rsidRPr="00000000" w14:paraId="00000054">
            <w:pPr>
              <w:spacing w:line="249"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promotions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spacing w:line="276"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Taux de satisfaction :</w:t>
            </w:r>
          </w:p>
          <w:p w:rsidR="00000000" w:rsidDel="00000000" w:rsidP="00000000" w:rsidRDefault="00000000" w:rsidRPr="00000000" w14:paraId="00000056">
            <w:pPr>
              <w:spacing w:line="249" w:lineRule="auto"/>
              <w:ind w:left="0" w:hanging="2"/>
              <w:jc w:val="center"/>
              <w:rPr>
                <w:rFonts w:ascii="Century Gothic" w:cs="Century Gothic" w:eastAsia="Century Gothic" w:hAnsi="Century Gothic"/>
                <w:b w:val="1"/>
                <w:sz w:val="20"/>
                <w:szCs w:val="20"/>
              </w:rPr>
            </w:pPr>
            <w:r w:rsidDel="00000000" w:rsidR="00000000" w:rsidRPr="00000000">
              <w:rPr>
                <w:color w:val="ff0000"/>
                <w:rtl w:val="0"/>
              </w:rPr>
              <w:t xml:space="preserve">[en%]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57">
            <w:pPr>
              <w:spacing w:line="276"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Nombre de stagiaire</w:t>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58">
            <w:pPr>
              <w:spacing w:line="276"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Taux de réussite</w:t>
            </w:r>
          </w:p>
        </w:tc>
      </w:tr>
    </w:tbl>
    <w:p w:rsidR="00000000" w:rsidDel="00000000" w:rsidP="00000000" w:rsidRDefault="00000000" w:rsidRPr="00000000" w14:paraId="00000059">
      <w:pPr>
        <w:ind w:left="0" w:hanging="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05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B">
      <w:pPr>
        <w:ind w:left="0" w:hanging="2"/>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5C">
      <w:pPr>
        <w:ind w:left="0" w:hanging="2"/>
        <w:rPr/>
      </w:pPr>
      <w:r w:rsidDel="00000000" w:rsidR="00000000" w:rsidRPr="00000000">
        <w:rPr>
          <w:rtl w:val="0"/>
        </w:rPr>
      </w:r>
    </w:p>
    <w:p w:rsidR="00000000" w:rsidDel="00000000" w:rsidP="00000000" w:rsidRDefault="00000000" w:rsidRPr="00000000" w14:paraId="0000005D">
      <w:pPr>
        <w:ind w:left="1" w:hanging="3"/>
        <w:jc w:val="center"/>
        <w:rPr>
          <w:rFonts w:ascii="Century Gothic" w:cs="Century Gothic" w:eastAsia="Century Gothic" w:hAnsi="Century Gothic"/>
          <w:color w:val="000000"/>
          <w:sz w:val="32"/>
          <w:szCs w:val="32"/>
        </w:rPr>
      </w:pPr>
      <w:r w:rsidDel="00000000" w:rsidR="00000000" w:rsidRPr="00000000">
        <w:rPr>
          <w:rFonts w:ascii="Century Gothic" w:cs="Century Gothic" w:eastAsia="Century Gothic" w:hAnsi="Century Gothic"/>
          <w:b w:val="1"/>
          <w:color w:val="000000"/>
          <w:sz w:val="32"/>
          <w:szCs w:val="32"/>
          <w:rtl w:val="0"/>
        </w:rPr>
        <w:t xml:space="preserve">« COMMUNICATION : RESEAUX SOCIAUX</w:t>
      </w:r>
      <w:r w:rsidDel="00000000" w:rsidR="00000000" w:rsidRPr="00000000">
        <w:rPr>
          <w:rFonts w:ascii="Century Gothic" w:cs="Century Gothic" w:eastAsia="Century Gothic" w:hAnsi="Century Gothic"/>
          <w:color w:val="000000"/>
          <w:sz w:val="32"/>
          <w:szCs w:val="32"/>
          <w:rtl w:val="0"/>
        </w:rPr>
        <w:t xml:space="preserve"> </w:t>
      </w:r>
      <w:r w:rsidDel="00000000" w:rsidR="00000000" w:rsidRPr="00000000">
        <w:rPr>
          <w:rFonts w:ascii="Century Gothic" w:cs="Century Gothic" w:eastAsia="Century Gothic" w:hAnsi="Century Gothic"/>
          <w:b w:val="1"/>
          <w:color w:val="000000"/>
          <w:sz w:val="32"/>
          <w:szCs w:val="32"/>
          <w:rtl w:val="0"/>
        </w:rPr>
        <w:t xml:space="preserve">»</w:t>
      </w:r>
      <w:r w:rsidDel="00000000" w:rsidR="00000000" w:rsidRPr="00000000">
        <w:rPr>
          <w:rtl w:val="0"/>
        </w:rPr>
      </w:r>
    </w:p>
    <w:p w:rsidR="00000000" w:rsidDel="00000000" w:rsidP="00000000" w:rsidRDefault="00000000" w:rsidRPr="00000000" w14:paraId="0000005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00" w:lineRule="auto"/>
        <w:ind w:left="1" w:hanging="3"/>
        <w:jc w:val="center"/>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b w:val="1"/>
          <w:color w:val="000000"/>
          <w:sz w:val="26"/>
          <w:szCs w:val="26"/>
          <w:rtl w:val="0"/>
        </w:rPr>
        <w:t xml:space="preserve">PROGRAMME DE FORMATION DETAILLE </w:t>
      </w:r>
      <w:r w:rsidDel="00000000" w:rsidR="00000000" w:rsidRPr="00000000">
        <w:rPr>
          <w:rtl w:val="0"/>
        </w:rPr>
      </w:r>
    </w:p>
    <w:p w:rsidR="00000000" w:rsidDel="00000000" w:rsidP="00000000" w:rsidRDefault="00000000" w:rsidRPr="00000000" w14:paraId="0000006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2">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1 :</w:t>
      </w:r>
      <w:r w:rsidDel="00000000" w:rsidR="00000000" w:rsidRPr="00000000">
        <w:rPr>
          <w:rFonts w:ascii="Century Gothic" w:cs="Century Gothic" w:eastAsia="Century Gothic" w:hAnsi="Century Gothic"/>
          <w:color w:val="000000"/>
          <w:sz w:val="21"/>
          <w:szCs w:val="21"/>
          <w:rtl w:val="0"/>
        </w:rPr>
        <w:t xml:space="preserve"> Les nouvelles tendances des principaux réseaux sociaux</w:t>
      </w:r>
      <w:r w:rsidDel="00000000" w:rsidR="00000000" w:rsidRPr="00000000">
        <w:rPr>
          <w:rFonts w:ascii="Century Gothic" w:cs="Century Gothic" w:eastAsia="Century Gothic" w:hAnsi="Century Gothic"/>
          <w:b w:val="1"/>
          <w:color w:val="000000"/>
          <w:sz w:val="21"/>
          <w:szCs w:val="21"/>
          <w:rtl w:val="0"/>
        </w:rPr>
        <w:br w:type="textWrapping"/>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connaîtra nouvelles tendances des principaux réseaux sociaux</w:t>
        <w:br w:type="textWrapping"/>
        <w:t xml:space="preserve">Chapitre 1 : Présentation et analyse de l’évolution des réseaux sociaux</w:t>
        <w:br w:type="textWrapping"/>
        <w:t xml:space="preserve">Chapitre 2 : Nouvelles pratiques et nouveaux outils</w:t>
      </w:r>
      <w:r w:rsidDel="00000000" w:rsidR="00000000" w:rsidRPr="00000000">
        <w:rPr>
          <w:rtl w:val="0"/>
        </w:rPr>
      </w:r>
    </w:p>
    <w:p w:rsidR="00000000" w:rsidDel="00000000" w:rsidP="00000000" w:rsidRDefault="00000000" w:rsidRPr="00000000" w14:paraId="00000063">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1</w:t>
      </w:r>
      <w:r w:rsidDel="00000000" w:rsidR="00000000" w:rsidRPr="00000000">
        <w:rPr>
          <w:rtl w:val="0"/>
        </w:rPr>
      </w:r>
    </w:p>
    <w:p w:rsidR="00000000" w:rsidDel="00000000" w:rsidP="00000000" w:rsidRDefault="00000000" w:rsidRPr="00000000" w14:paraId="00000064">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2 :</w:t>
      </w:r>
      <w:r w:rsidDel="00000000" w:rsidR="00000000" w:rsidRPr="00000000">
        <w:rPr>
          <w:rFonts w:ascii="Century Gothic" w:cs="Century Gothic" w:eastAsia="Century Gothic" w:hAnsi="Century Gothic"/>
          <w:color w:val="000000"/>
          <w:sz w:val="21"/>
          <w:szCs w:val="21"/>
          <w:rtl w:val="0"/>
        </w:rPr>
        <w:t xml:space="preserve"> Développer sa présence sur les réseaux sociaux</w:t>
      </w:r>
      <w:r w:rsidDel="00000000" w:rsidR="00000000" w:rsidRPr="00000000">
        <w:rPr>
          <w:rFonts w:ascii="Century Gothic" w:cs="Century Gothic" w:eastAsia="Century Gothic" w:hAnsi="Century Gothic"/>
          <w:b w:val="1"/>
          <w:color w:val="000000"/>
          <w:sz w:val="21"/>
          <w:szCs w:val="21"/>
          <w:rtl w:val="0"/>
        </w:rPr>
        <w:br w:type="textWrapping"/>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de développer sa présence sur les réseaux sociaux</w:t>
        <w:br w:type="textWrapping"/>
        <w:t xml:space="preserve">Chapitre 1 : Méthodologie pour définir sa stratégie</w:t>
        <w:br w:type="textWrapping"/>
        <w:t xml:space="preserve">Chapitre 2 : Identifier ses cibles et ses usages</w:t>
        <w:br w:type="textWrapping"/>
        <w:t xml:space="preserve">Chapitre 3 : Identifier ses leviers : une stratégie de sélection</w:t>
      </w:r>
      <w:r w:rsidDel="00000000" w:rsidR="00000000" w:rsidRPr="00000000">
        <w:rPr>
          <w:rtl w:val="0"/>
        </w:rPr>
      </w:r>
    </w:p>
    <w:p w:rsidR="00000000" w:rsidDel="00000000" w:rsidP="00000000" w:rsidRDefault="00000000" w:rsidRPr="00000000" w14:paraId="00000065">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2</w:t>
      </w:r>
      <w:r w:rsidDel="00000000" w:rsidR="00000000" w:rsidRPr="00000000">
        <w:rPr>
          <w:rtl w:val="0"/>
        </w:rPr>
      </w:r>
    </w:p>
    <w:p w:rsidR="00000000" w:rsidDel="00000000" w:rsidP="00000000" w:rsidRDefault="00000000" w:rsidRPr="00000000" w14:paraId="00000066">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3 :</w:t>
      </w:r>
      <w:r w:rsidDel="00000000" w:rsidR="00000000" w:rsidRPr="00000000">
        <w:rPr>
          <w:rFonts w:ascii="Century Gothic" w:cs="Century Gothic" w:eastAsia="Century Gothic" w:hAnsi="Century Gothic"/>
          <w:color w:val="000000"/>
          <w:sz w:val="21"/>
          <w:szCs w:val="21"/>
          <w:rtl w:val="0"/>
        </w:rPr>
        <w:t xml:space="preserve"> La gestion de contenu</w:t>
      </w:r>
      <w:r w:rsidDel="00000000" w:rsidR="00000000" w:rsidRPr="00000000">
        <w:rPr>
          <w:rFonts w:ascii="Century Gothic" w:cs="Century Gothic" w:eastAsia="Century Gothic" w:hAnsi="Century Gothic"/>
          <w:b w:val="1"/>
          <w:color w:val="000000"/>
          <w:sz w:val="21"/>
          <w:szCs w:val="21"/>
          <w:rtl w:val="0"/>
        </w:rPr>
        <w:br w:type="textWrapping"/>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de produire du contenu adapté aux réseaux sociaux</w:t>
        <w:br w:type="textWrapping"/>
        <w:t xml:space="preserve">Chapitre 1 : Maîtriser le fond et la forme</w:t>
        <w:br w:type="textWrapping"/>
        <w:t xml:space="preserve">Chapitre 2 : Adapter le contenu aux normes des réseaux sociaux</w:t>
        <w:br w:type="textWrapping"/>
        <w:t xml:space="preserve">Chapitre 3 : Connaître les bonnes pratiques pour maximiser l’impact des publications</w:t>
      </w:r>
      <w:r w:rsidDel="00000000" w:rsidR="00000000" w:rsidRPr="00000000">
        <w:rPr>
          <w:rtl w:val="0"/>
        </w:rPr>
      </w:r>
    </w:p>
    <w:p w:rsidR="00000000" w:rsidDel="00000000" w:rsidP="00000000" w:rsidRDefault="00000000" w:rsidRPr="00000000" w14:paraId="00000067">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3</w:t>
      </w:r>
      <w:r w:rsidDel="00000000" w:rsidR="00000000" w:rsidRPr="00000000">
        <w:rPr>
          <w:rtl w:val="0"/>
        </w:rPr>
      </w:r>
    </w:p>
    <w:p w:rsidR="00000000" w:rsidDel="00000000" w:rsidP="00000000" w:rsidRDefault="00000000" w:rsidRPr="00000000" w14:paraId="00000068">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4 :</w:t>
      </w:r>
      <w:r w:rsidDel="00000000" w:rsidR="00000000" w:rsidRPr="00000000">
        <w:rPr>
          <w:rFonts w:ascii="Century Gothic" w:cs="Century Gothic" w:eastAsia="Century Gothic" w:hAnsi="Century Gothic"/>
          <w:color w:val="000000"/>
          <w:sz w:val="21"/>
          <w:szCs w:val="21"/>
          <w:rtl w:val="0"/>
        </w:rPr>
        <w:t xml:space="preserve"> Organiser son activité</w:t>
      </w:r>
      <w:r w:rsidDel="00000000" w:rsidR="00000000" w:rsidRPr="00000000">
        <w:rPr>
          <w:rFonts w:ascii="Century Gothic" w:cs="Century Gothic" w:eastAsia="Century Gothic" w:hAnsi="Century Gothic"/>
          <w:b w:val="1"/>
          <w:color w:val="000000"/>
          <w:sz w:val="21"/>
          <w:szCs w:val="21"/>
          <w:rtl w:val="0"/>
        </w:rPr>
        <w:br w:type="textWrapping"/>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d'organiser sa communication sur les réseaux sociaux</w:t>
        <w:br w:type="textWrapping"/>
        <w:t xml:space="preserve">Chapitre 1 : Définir ses priorités et son champ d’action</w:t>
        <w:br w:type="textWrapping"/>
        <w:t xml:space="preserve">Chapitre 2 : Planifier ses actions et créer un planning dédié</w:t>
      </w:r>
      <w:r w:rsidDel="00000000" w:rsidR="00000000" w:rsidRPr="00000000">
        <w:rPr>
          <w:rtl w:val="0"/>
        </w:rPr>
      </w:r>
    </w:p>
    <w:p w:rsidR="00000000" w:rsidDel="00000000" w:rsidP="00000000" w:rsidRDefault="00000000" w:rsidRPr="00000000" w14:paraId="00000069">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4</w:t>
      </w:r>
      <w:r w:rsidDel="00000000" w:rsidR="00000000" w:rsidRPr="00000000">
        <w:rPr>
          <w:rtl w:val="0"/>
        </w:rPr>
      </w:r>
    </w:p>
    <w:p w:rsidR="00000000" w:rsidDel="00000000" w:rsidP="00000000" w:rsidRDefault="00000000" w:rsidRPr="00000000" w14:paraId="0000006A">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5 :</w:t>
      </w:r>
      <w:r w:rsidDel="00000000" w:rsidR="00000000" w:rsidRPr="00000000">
        <w:rPr>
          <w:rFonts w:ascii="Century Gothic" w:cs="Century Gothic" w:eastAsia="Century Gothic" w:hAnsi="Century Gothic"/>
          <w:color w:val="000000"/>
          <w:sz w:val="21"/>
          <w:szCs w:val="21"/>
          <w:rtl w:val="0"/>
        </w:rPr>
        <w:t xml:space="preserve"> Les indicateurs de performance</w:t>
      </w:r>
      <w:r w:rsidDel="00000000" w:rsidR="00000000" w:rsidRPr="00000000">
        <w:rPr>
          <w:rFonts w:ascii="Century Gothic" w:cs="Century Gothic" w:eastAsia="Century Gothic" w:hAnsi="Century Gothic"/>
          <w:b w:val="1"/>
          <w:color w:val="000000"/>
          <w:sz w:val="21"/>
          <w:szCs w:val="21"/>
          <w:rtl w:val="0"/>
        </w:rPr>
        <w:br w:type="textWrapping"/>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d'utiliser et comprendre les indicateurs de performance</w:t>
        <w:br w:type="textWrapping"/>
        <w:t xml:space="preserve">Chapitre 1 : Définir des indicateurs pertinents (KPI)</w:t>
        <w:br w:type="textWrapping"/>
        <w:t xml:space="preserve">Chapitre 2 : Utiliser les solutions Analytics</w:t>
      </w:r>
      <w:r w:rsidDel="00000000" w:rsidR="00000000" w:rsidRPr="00000000">
        <w:rPr>
          <w:rtl w:val="0"/>
        </w:rPr>
      </w:r>
    </w:p>
    <w:p w:rsidR="00000000" w:rsidDel="00000000" w:rsidP="00000000" w:rsidRDefault="00000000" w:rsidRPr="00000000" w14:paraId="0000006B">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5</w:t>
      </w:r>
      <w:r w:rsidDel="00000000" w:rsidR="00000000" w:rsidRPr="00000000">
        <w:rPr>
          <w:rtl w:val="0"/>
        </w:rPr>
      </w:r>
    </w:p>
    <w:p w:rsidR="00000000" w:rsidDel="00000000" w:rsidP="00000000" w:rsidRDefault="00000000" w:rsidRPr="00000000" w14:paraId="0000006C">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6 :</w:t>
      </w:r>
      <w:r w:rsidDel="00000000" w:rsidR="00000000" w:rsidRPr="00000000">
        <w:rPr>
          <w:rFonts w:ascii="Century Gothic" w:cs="Century Gothic" w:eastAsia="Century Gothic" w:hAnsi="Century Gothic"/>
          <w:color w:val="000000"/>
          <w:sz w:val="21"/>
          <w:szCs w:val="21"/>
          <w:rtl w:val="0"/>
        </w:rPr>
        <w:t xml:space="preserve"> Les outils du Community manager</w:t>
      </w:r>
      <w:r w:rsidDel="00000000" w:rsidR="00000000" w:rsidRPr="00000000">
        <w:rPr>
          <w:rFonts w:ascii="Century Gothic" w:cs="Century Gothic" w:eastAsia="Century Gothic" w:hAnsi="Century Gothic"/>
          <w:b w:val="1"/>
          <w:color w:val="000000"/>
          <w:sz w:val="21"/>
          <w:szCs w:val="21"/>
          <w:rtl w:val="0"/>
        </w:rPr>
        <w:br w:type="textWrapping"/>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de maîtriser les outils du Community manager</w:t>
        <w:br w:type="textWrapping"/>
        <w:t xml:space="preserve">Chapitre 1 : Les outils de gestion de comptes et de partage</w:t>
        <w:br w:type="textWrapping"/>
        <w:t xml:space="preserve">Chapitre 2 : Les outils de veille informative et concurrentielle</w:t>
        <w:br w:type="textWrapping"/>
        <w:t xml:space="preserve">Chapitre 3 : Les outils de création de contenu</w:t>
      </w:r>
      <w:r w:rsidDel="00000000" w:rsidR="00000000" w:rsidRPr="00000000">
        <w:rPr>
          <w:rtl w:val="0"/>
        </w:rPr>
      </w:r>
    </w:p>
    <w:p w:rsidR="00000000" w:rsidDel="00000000" w:rsidP="00000000" w:rsidRDefault="00000000" w:rsidRPr="00000000" w14:paraId="0000006D">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6</w:t>
      </w:r>
      <w:r w:rsidDel="00000000" w:rsidR="00000000" w:rsidRPr="00000000">
        <w:rPr>
          <w:rtl w:val="0"/>
        </w:rPr>
      </w:r>
    </w:p>
    <w:p w:rsidR="00000000" w:rsidDel="00000000" w:rsidP="00000000" w:rsidRDefault="00000000" w:rsidRPr="00000000" w14:paraId="0000006E">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7 :</w:t>
      </w:r>
      <w:r w:rsidDel="00000000" w:rsidR="00000000" w:rsidRPr="00000000">
        <w:rPr>
          <w:rFonts w:ascii="Century Gothic" w:cs="Century Gothic" w:eastAsia="Century Gothic" w:hAnsi="Century Gothic"/>
          <w:color w:val="000000"/>
          <w:sz w:val="21"/>
          <w:szCs w:val="21"/>
          <w:rtl w:val="0"/>
        </w:rPr>
        <w:t xml:space="preserve"> La publicité sur les réseaux sociaux</w:t>
      </w:r>
      <w:r w:rsidDel="00000000" w:rsidR="00000000" w:rsidRPr="00000000">
        <w:rPr>
          <w:rFonts w:ascii="Century Gothic" w:cs="Century Gothic" w:eastAsia="Century Gothic" w:hAnsi="Century Gothic"/>
          <w:b w:val="1"/>
          <w:color w:val="000000"/>
          <w:sz w:val="21"/>
          <w:szCs w:val="21"/>
          <w:rtl w:val="0"/>
        </w:rPr>
        <w:br w:type="textWrapping"/>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de créer et gérer sa publicité sur les réseaux sociaux</w:t>
        <w:br w:type="textWrapping"/>
        <w:t xml:space="preserve">Chapitre 1 : Le fonctionnement de la publicité en ligne</w:t>
        <w:br w:type="textWrapping"/>
        <w:t xml:space="preserve">Chapitre 2 : Les formats d’annonces et les acteurs</w:t>
        <w:br w:type="textWrapping"/>
        <w:t xml:space="preserve">Chapitre 3 : Créer une publicité efficace</w:t>
        <w:br w:type="textWrapping"/>
        <w:t xml:space="preserve">Chapitre 4 : Mesurer la portée de ses publicités et le retour sur investissement financier « ROI »</w:t>
        <w:br w:type="textWrapping"/>
        <w:t xml:space="preserve">Chapitre 5 : Mesurer le retour sur investissement d’un point de vue « ROA »</w:t>
      </w:r>
      <w:r w:rsidDel="00000000" w:rsidR="00000000" w:rsidRPr="00000000">
        <w:rPr>
          <w:rtl w:val="0"/>
        </w:rPr>
      </w:r>
    </w:p>
    <w:p w:rsidR="00000000" w:rsidDel="00000000" w:rsidP="00000000" w:rsidRDefault="00000000" w:rsidRPr="00000000" w14:paraId="0000006F">
      <w:pPr>
        <w:widowControl w:val="1"/>
        <w:spacing w:after="210" w:before="210" w:line="240" w:lineRule="auto"/>
        <w:ind w:left="0" w:right="0" w:hanging="1"/>
        <w:jc w:val="left"/>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7</w:t>
      </w:r>
      <w:r w:rsidDel="00000000" w:rsidR="00000000" w:rsidRPr="00000000">
        <w:rPr>
          <w:rtl w:val="0"/>
        </w:rPr>
      </w:r>
    </w:p>
    <w:p w:rsidR="00000000" w:rsidDel="00000000" w:rsidP="00000000" w:rsidRDefault="00000000" w:rsidRPr="00000000" w14:paraId="00000070">
      <w:pPr>
        <w:ind w:left="0" w:firstLine="0"/>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1">
      <w:pPr>
        <w:pBdr>
          <w:top w:space="0" w:sz="0" w:val="nil"/>
          <w:left w:space="0" w:sz="0" w:val="nil"/>
          <w:bottom w:color="000000" w:space="0" w:sz="8" w:val="single"/>
          <w:right w:space="0" w:sz="0" w:val="nil"/>
          <w:between w:space="0" w:sz="0" w:val="nil"/>
        </w:pBdr>
        <w:ind w:left="0" w:hanging="2"/>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CV du formateur</w:t>
      </w:r>
      <w:r w:rsidDel="00000000" w:rsidR="00000000" w:rsidRPr="00000000">
        <w:rPr>
          <w:rtl w:val="0"/>
        </w:rPr>
      </w:r>
    </w:p>
    <w:p w:rsidR="00000000" w:rsidDel="00000000" w:rsidP="00000000" w:rsidRDefault="00000000" w:rsidRPr="00000000" w14:paraId="00000072">
      <w:pPr>
        <w:shd w:fill="d5d5d5"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2" w:hanging="4"/>
        <w:jc w:val="center"/>
        <w:rPr>
          <w:rFonts w:ascii="Century Gothic" w:cs="Century Gothic" w:eastAsia="Century Gothic" w:hAnsi="Century Gothic"/>
          <w:b w:val="1"/>
          <w:color w:val="000000"/>
          <w:sz w:val="38"/>
          <w:szCs w:val="38"/>
          <w:shd w:fill="d6d6d6" w:val="clear"/>
        </w:rPr>
      </w:pPr>
      <w:r w:rsidDel="00000000" w:rsidR="00000000" w:rsidRPr="00000000">
        <w:rPr>
          <w:rFonts w:ascii="Century Gothic" w:cs="Century Gothic" w:eastAsia="Century Gothic" w:hAnsi="Century Gothic"/>
          <w:b w:val="1"/>
          <w:color w:val="000000"/>
          <w:sz w:val="38"/>
          <w:szCs w:val="38"/>
          <w:shd w:fill="d6d6d6" w:val="clear"/>
          <w:rtl w:val="0"/>
        </w:rPr>
        <w:t xml:space="preserve">TRAN Philippe</w:t>
      </w:r>
    </w:p>
    <w:p w:rsidR="00000000" w:rsidDel="00000000" w:rsidP="00000000" w:rsidRDefault="00000000" w:rsidRPr="00000000" w14:paraId="00000073">
      <w:pPr>
        <w:shd w:fill="d5d5d5"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jc w:val="center"/>
        <w:rPr>
          <w:rFonts w:ascii="Century Gothic" w:cs="Century Gothic" w:eastAsia="Century Gothic" w:hAnsi="Century Gothic"/>
          <w:i w:val="1"/>
          <w:color w:val="000000"/>
          <w:sz w:val="20"/>
          <w:szCs w:val="20"/>
        </w:rPr>
      </w:pPr>
      <w:r w:rsidDel="00000000" w:rsidR="00000000" w:rsidRPr="00000000">
        <w:rPr>
          <w:rFonts w:ascii="Century Gothic" w:cs="Century Gothic" w:eastAsia="Century Gothic" w:hAnsi="Century Gothic"/>
          <w:i w:val="1"/>
          <w:sz w:val="20"/>
          <w:szCs w:val="20"/>
          <w:rtl w:val="0"/>
        </w:rPr>
        <w:t xml:space="preserve">philippetran.pro@gmail.com</w:t>
      </w:r>
      <w:r w:rsidDel="00000000" w:rsidR="00000000" w:rsidRPr="00000000">
        <w:rPr>
          <w:rtl w:val="0"/>
        </w:rPr>
      </w:r>
    </w:p>
    <w:p w:rsidR="00000000" w:rsidDel="00000000" w:rsidP="00000000" w:rsidRDefault="00000000" w:rsidRPr="00000000" w14:paraId="00000074">
      <w:pPr>
        <w:shd w:fill="d5d5d5"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jc w:val="center"/>
        <w:rPr>
          <w:rFonts w:ascii="Century Gothic" w:cs="Century Gothic" w:eastAsia="Century Gothic" w:hAnsi="Century Gothic"/>
          <w:i w:val="1"/>
          <w:color w:val="000000"/>
          <w:sz w:val="20"/>
          <w:szCs w:val="20"/>
        </w:rPr>
      </w:pPr>
      <w:r w:rsidDel="00000000" w:rsidR="00000000" w:rsidRPr="00000000">
        <w:rPr>
          <w:rFonts w:ascii="Century Gothic" w:cs="Century Gothic" w:eastAsia="Century Gothic" w:hAnsi="Century Gothic"/>
          <w:b w:val="1"/>
          <w:color w:val="000000"/>
          <w:sz w:val="20"/>
          <w:szCs w:val="20"/>
          <w:shd w:fill="d6d6d6" w:val="clear"/>
          <w:rtl w:val="0"/>
        </w:rPr>
        <w:t xml:space="preserve">06 60 26 89 92</w:t>
      </w: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jc w:val="center"/>
        <w:rPr/>
      </w:pPr>
      <w:r w:rsidDel="00000000" w:rsidR="00000000" w:rsidRPr="00000000">
        <w:rPr/>
        <w:drawing>
          <wp:inline distB="0" distT="0" distL="0" distR="0">
            <wp:extent cx="4575338" cy="6530542"/>
            <wp:effectExtent b="0" l="0" r="0" t="0"/>
            <wp:docPr descr="https://qalio-pro.fr/wp-content/uploads/2024/02/capture-decran-2024-02-12-a-13.24.31.png" id="1" name="image3.png"/>
            <a:graphic>
              <a:graphicData uri="http://schemas.openxmlformats.org/drawingml/2006/picture">
                <pic:pic>
                  <pic:nvPicPr>
                    <pic:cNvPr descr="https://qalio-pro.fr/wp-content/uploads/2024/02/capture-decran-2024-02-12-a-13.24.31.png" id="0" name="image3.png"/>
                    <pic:cNvPicPr preferRelativeResize="0"/>
                  </pic:nvPicPr>
                  <pic:blipFill>
                    <a:blip r:embed="rId6"/>
                    <a:srcRect b="0" l="0" r="0" t="0"/>
                    <a:stretch>
                      <a:fillRect/>
                    </a:stretch>
                  </pic:blipFill>
                  <pic:spPr>
                    <a:xfrm>
                      <a:off x="0" y="0"/>
                      <a:ext cx="4575338" cy="6530542"/>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ind w:left="0" w:firstLine="0"/>
        <w:rPr/>
      </w:pPr>
      <w:r w:rsidDel="00000000" w:rsidR="00000000" w:rsidRPr="00000000">
        <w:rPr>
          <w:rtl w:val="0"/>
        </w:rPr>
        <w:t xml:space="preserve"> </w:t>
      </w:r>
    </w:p>
    <w:p w:rsidR="00000000" w:rsidDel="00000000" w:rsidP="00000000" w:rsidRDefault="00000000" w:rsidRPr="00000000" w14:paraId="00000078">
      <w:pPr>
        <w:ind w:left="0" w:firstLine="0"/>
        <w:rPr/>
      </w:pP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r>
    </w:p>
    <w:p w:rsidR="00000000" w:rsidDel="00000000" w:rsidP="00000000" w:rsidRDefault="00000000" w:rsidRPr="00000000" w14:paraId="0000007A">
      <w:pPr>
        <w:spacing w:after="160" w:line="259" w:lineRule="auto"/>
        <w:ind w:left="0" w:firstLine="0"/>
        <w:jc w:val="center"/>
        <w:rPr>
          <w:rFonts w:ascii="Century Gothic" w:cs="Century Gothic" w:eastAsia="Century Gothic" w:hAnsi="Century Gothic"/>
          <w:b w:val="1"/>
          <w:sz w:val="36"/>
          <w:szCs w:val="36"/>
          <w:vertAlign w:val="baseline"/>
        </w:rPr>
      </w:pPr>
      <w:r w:rsidDel="00000000" w:rsidR="00000000" w:rsidRPr="00000000">
        <w:rPr>
          <w:rFonts w:ascii="Century Gothic" w:cs="Century Gothic" w:eastAsia="Century Gothic" w:hAnsi="Century Gothic"/>
          <w:b w:val="1"/>
          <w:sz w:val="36"/>
          <w:szCs w:val="36"/>
          <w:vertAlign w:val="baseline"/>
          <w:rtl w:val="0"/>
        </w:rPr>
        <w:t xml:space="preserve">ACCESSIBILITE</w:t>
      </w:r>
    </w:p>
    <w:p w:rsidR="00000000" w:rsidDel="00000000" w:rsidP="00000000" w:rsidRDefault="00000000" w:rsidRPr="00000000" w14:paraId="0000007B">
      <w:pPr>
        <w:spacing w:after="160" w:line="259" w:lineRule="auto"/>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7C">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 application de l’article 47 de la loi nº 2005-102 du 11 février 2005 et du décret n° 2019-768 du 24 juillet 2019 ce document présente la politique de Nextnet Formation en matière d’accessibilité numérique.</w:t>
      </w:r>
    </w:p>
    <w:p w:rsidR="00000000" w:rsidDel="00000000" w:rsidP="00000000" w:rsidRDefault="00000000" w:rsidRPr="00000000" w14:paraId="0000007D">
      <w:pPr>
        <w:spacing w:after="160" w:line="259" w:lineRule="auto"/>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RESPONSABLE ACCESSIBILITE NUMERIQUE</w:t>
      </w:r>
    </w:p>
    <w:p w:rsidR="00000000" w:rsidDel="00000000" w:rsidP="00000000" w:rsidRDefault="00000000" w:rsidRPr="00000000" w14:paraId="0000007F">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veiller continuellement à l’accessibilité des contenus numériques, Nextnet Formation a nommé un responsable de l’accessibilité numérique.</w:t>
      </w:r>
    </w:p>
    <w:p w:rsidR="00000000" w:rsidDel="00000000" w:rsidP="00000000" w:rsidRDefault="00000000" w:rsidRPr="00000000" w14:paraId="00000080">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Celui-ci a pour missions :</w:t>
      </w:r>
    </w:p>
    <w:p w:rsidR="00000000" w:rsidDel="00000000" w:rsidP="00000000" w:rsidRDefault="00000000" w:rsidRPr="00000000" w14:paraId="00000081">
      <w:pPr>
        <w:numPr>
          <w:ilvl w:val="0"/>
          <w:numId w:val="3"/>
        </w:numPr>
        <w:pBdr>
          <w:top w:space="0" w:sz="0" w:val="nil"/>
          <w:left w:space="0" w:sz="0" w:val="nil"/>
          <w:bottom w:space="0" w:sz="0" w:val="nil"/>
          <w:right w:space="0" w:sz="0" w:val="nil"/>
          <w:between w:space="0" w:sz="0" w:val="nil"/>
        </w:pBdr>
        <w:spacing w:after="160" w:line="259" w:lineRule="auto"/>
        <w:ind w:left="720" w:hanging="360"/>
        <w:rPr>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 veiller à la mise en place de processus pour l'accessibilité des contenus numériques ;</w:t>
      </w:r>
    </w:p>
    <w:p w:rsidR="00000000" w:rsidDel="00000000" w:rsidP="00000000" w:rsidRDefault="00000000" w:rsidRPr="00000000" w14:paraId="00000082">
      <w:pPr>
        <w:numPr>
          <w:ilvl w:val="0"/>
          <w:numId w:val="3"/>
        </w:numPr>
        <w:pBdr>
          <w:top w:space="0" w:sz="0" w:val="nil"/>
          <w:left w:space="0" w:sz="0" w:val="nil"/>
          <w:bottom w:space="0" w:sz="0" w:val="nil"/>
          <w:right w:space="0" w:sz="0" w:val="nil"/>
          <w:between w:space="0" w:sz="0" w:val="nil"/>
        </w:pBdr>
        <w:spacing w:after="160" w:line="259" w:lineRule="auto"/>
        <w:ind w:left="720" w:hanging="360"/>
        <w:rPr>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 rendre compte au responsable de la formation des contenus et des services numériques, ainsi que de tout besoin d'amélioration ;</w:t>
      </w:r>
    </w:p>
    <w:p w:rsidR="00000000" w:rsidDel="00000000" w:rsidP="00000000" w:rsidRDefault="00000000" w:rsidRPr="00000000" w14:paraId="00000083">
      <w:pPr>
        <w:numPr>
          <w:ilvl w:val="0"/>
          <w:numId w:val="3"/>
        </w:numPr>
        <w:pBdr>
          <w:top w:space="0" w:sz="0" w:val="nil"/>
          <w:left w:space="0" w:sz="0" w:val="nil"/>
          <w:bottom w:space="0" w:sz="0" w:val="nil"/>
          <w:right w:space="0" w:sz="0" w:val="nil"/>
          <w:between w:space="0" w:sz="0" w:val="nil"/>
        </w:pBdr>
        <w:spacing w:after="160" w:line="259" w:lineRule="auto"/>
        <w:ind w:left="720" w:hanging="360"/>
        <w:rPr>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 s'assurer que la sensibilisation aux exigences de l'accessibilité est encouragée dans l’établissement ;</w:t>
      </w:r>
    </w:p>
    <w:p w:rsidR="00000000" w:rsidDel="00000000" w:rsidP="00000000" w:rsidRDefault="00000000" w:rsidRPr="00000000" w14:paraId="00000084">
      <w:pPr>
        <w:numPr>
          <w:ilvl w:val="0"/>
          <w:numId w:val="3"/>
        </w:numPr>
        <w:pBdr>
          <w:top w:space="0" w:sz="0" w:val="nil"/>
          <w:left w:space="0" w:sz="0" w:val="nil"/>
          <w:bottom w:space="0" w:sz="0" w:val="nil"/>
          <w:right w:space="0" w:sz="0" w:val="nil"/>
          <w:between w:space="0" w:sz="0" w:val="nil"/>
        </w:pBdr>
        <w:spacing w:after="160" w:line="259" w:lineRule="auto"/>
        <w:ind w:left="720" w:hanging="360"/>
        <w:rPr>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D’être l'interlocuteur premier sur tous les sujets d'accessibilité numérique.</w:t>
      </w:r>
    </w:p>
    <w:p w:rsidR="00000000" w:rsidDel="00000000" w:rsidP="00000000" w:rsidRDefault="00000000" w:rsidRPr="00000000" w14:paraId="00000085">
      <w:pPr>
        <w:spacing w:after="160" w:line="259" w:lineRule="auto"/>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6">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ACTION DE FORMATION ET DE SENSIBILISATION</w:t>
      </w:r>
    </w:p>
    <w:p w:rsidR="00000000" w:rsidDel="00000000" w:rsidP="00000000" w:rsidRDefault="00000000" w:rsidRPr="00000000" w14:paraId="00000087">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répondre au besoin de sensibilisation et de formation des membres de Nextnet Formation, un plan de formation sera déroulé sur les trois prochaines années. Ces formations seront réalisées selon la méthode la plus appropriée pour répondre aux spécificités de la formation, soit par des dispositifs à distance synchrones ou asynchrones, soit par des dispositifs en présentiel.</w:t>
      </w:r>
    </w:p>
    <w:p w:rsidR="00000000" w:rsidDel="00000000" w:rsidP="00000000" w:rsidRDefault="00000000" w:rsidRPr="00000000" w14:paraId="00000088">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9">
      <w:pPr>
        <w:numPr>
          <w:ilvl w:val="0"/>
          <w:numId w:val="2"/>
        </w:numPr>
        <w:pBdr>
          <w:top w:space="0" w:sz="0" w:val="nil"/>
          <w:left w:space="0" w:sz="0" w:val="nil"/>
          <w:bottom w:space="0" w:sz="0" w:val="nil"/>
          <w:right w:space="0" w:sz="0" w:val="nil"/>
          <w:between w:space="0" w:sz="0" w:val="nil"/>
        </w:pBdr>
        <w:spacing w:after="160" w:line="259" w:lineRule="auto"/>
        <w:ind w:left="720" w:hanging="36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GUIDE DES BONNES PRATIQUES</w:t>
      </w:r>
    </w:p>
    <w:p w:rsidR="00000000" w:rsidDel="00000000" w:rsidP="00000000" w:rsidRDefault="00000000" w:rsidRPr="00000000" w14:paraId="0000008A">
      <w:pPr>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que la prise en compte de l’accessibilité dans la fabrication des contenus et la mise en place des services numériques deviennent des éléments de la qualité, chaque pôle intègrera les bonnes pratiques de l’accessibilité adaptées à ses contenus et outils. Cette adaptation sera issue des expériences faites lors de nos formations.</w:t>
      </w:r>
    </w:p>
    <w:p w:rsidR="00000000" w:rsidDel="00000000" w:rsidP="00000000" w:rsidRDefault="00000000" w:rsidRPr="00000000" w14:paraId="0000008B">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C">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D">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E">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F">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0">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1">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2">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3">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4">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5">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6">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7">
      <w:pPr>
        <w:spacing w:after="160" w:line="259" w:lineRule="auto"/>
        <w:ind w:left="0" w:firstLine="0"/>
        <w:jc w:val="center"/>
        <w:rPr>
          <w:rFonts w:ascii="Century Gothic" w:cs="Century Gothic" w:eastAsia="Century Gothic" w:hAnsi="Century Gothic"/>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98">
      <w:pPr>
        <w:spacing w:after="160" w:line="259" w:lineRule="auto"/>
        <w:ind w:left="0" w:firstLine="0"/>
        <w:jc w:val="center"/>
        <w:rPr>
          <w:rFonts w:ascii="Century Gothic" w:cs="Century Gothic" w:eastAsia="Century Gothic" w:hAnsi="Century Gothic"/>
          <w:b w:val="1"/>
          <w:sz w:val="36"/>
          <w:szCs w:val="36"/>
          <w:vertAlign w:val="baseline"/>
        </w:rPr>
      </w:pPr>
      <w:r w:rsidDel="00000000" w:rsidR="00000000" w:rsidRPr="00000000">
        <w:rPr>
          <w:rFonts w:ascii="Century Gothic" w:cs="Century Gothic" w:eastAsia="Century Gothic" w:hAnsi="Century Gothic"/>
          <w:b w:val="1"/>
          <w:sz w:val="36"/>
          <w:szCs w:val="36"/>
          <w:vertAlign w:val="baseline"/>
          <w:rtl w:val="0"/>
        </w:rPr>
        <w:t xml:space="preserve">CONDITIONS GENERALES DE VENTE</w:t>
      </w:r>
    </w:p>
    <w:p w:rsidR="00000000" w:rsidDel="00000000" w:rsidP="00000000" w:rsidRDefault="00000000" w:rsidRPr="00000000" w14:paraId="00000099">
      <w:pPr>
        <w:spacing w:after="120" w:before="480" w:line="240" w:lineRule="auto"/>
        <w:ind w:left="0" w:firstLine="0"/>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Modalités de règlement</w:t>
      </w:r>
    </w:p>
    <w:p w:rsidR="00000000" w:rsidDel="00000000" w:rsidP="00000000" w:rsidRDefault="00000000" w:rsidRPr="00000000" w14:paraId="0000009A">
      <w:pP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 paiement sera dû en totalité à réception d'une facture émise par l'organisme de formation à destination du bénéficiaire.</w:t>
      </w:r>
    </w:p>
    <w:p w:rsidR="00000000" w:rsidDel="00000000" w:rsidP="00000000" w:rsidRDefault="00000000" w:rsidRPr="00000000" w14:paraId="0000009B">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Non réalisation de la prestation de formation</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0" w:before="24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 application de l’article L6354-1 du Code du travail, il est convenu entre les signataires de la présente convention, que faute de résiliation totale ou partielle de la prestation de formation, l’organisme prestataire doit rembourser au cocontractant les sommes indûment perçues de ce fait.</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tab/>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Obligations et force majeure</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Dans le cadre de ses prestations de formation, « Nextnet Formation » est tenue à une obligation de moyen et non de résultat vis</w:t>
      </w: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à</w:t>
      </w: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vis de ses Clients ou de ses Stagiaires. « Nextnet Formation » ne pourra ê</w:t>
      </w:r>
      <w:r w:rsidDel="00000000" w:rsidR="00000000" w:rsidRPr="00000000">
        <w:rPr>
          <w:rFonts w:ascii="Arial" w:cs="Arial" w:eastAsia="Arial" w:hAnsi="Arial"/>
          <w:sz w:val="20"/>
          <w:szCs w:val="20"/>
          <w:vertAlign w:val="baseline"/>
          <w:rtl w:val="0"/>
        </w:rPr>
        <w:t xml:space="preserve">t</w:t>
      </w:r>
      <w:r w:rsidDel="00000000" w:rsidR="00000000" w:rsidRPr="00000000">
        <w:rPr>
          <w:rFonts w:ascii="Century Gothic" w:cs="Century Gothic" w:eastAsia="Century Gothic" w:hAnsi="Century Gothic"/>
          <w:sz w:val="20"/>
          <w:szCs w:val="20"/>
          <w:vertAlign w:val="baseline"/>
          <w:rtl w:val="0"/>
        </w:rPr>
        <w:t xml:space="preserve">re tenue responsable à l’égard de ses Clients ou de ses Stagiaires en cas d’inexécution de ses obligations résultant d’un événement fortuit ou de force majeure. Sont ici considérés comme cas fortuit ou de force majeure, outre ceux habituellement reconnus par la jurisprudence : la maladie ou l’accident d’un intervenant ou d’un responsable pédagogique, les grèves ou conflits sociaux externes à « Nextnet Formation », les désastres naturels, les incendies, l’interruption des télécommunications, de l’approvisionnement en énergie, ou des transports de tout type, ou toute autre circonstance échappant au contrôle raisonnable de « Nextnet Formation ».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Devis et attestation</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chaque action de formation, un devis est adressé en deux exemplaires par « Nextnet Formation » au Client. Un exemplaire dû</w:t>
      </w:r>
      <w:r w:rsidDel="00000000" w:rsidR="00000000" w:rsidRPr="00000000">
        <w:rPr>
          <w:rFonts w:ascii="Arial" w:cs="Arial" w:eastAsia="Arial" w:hAnsi="Arial"/>
          <w:sz w:val="20"/>
          <w:szCs w:val="20"/>
          <w:vertAlign w:val="baseline"/>
          <w:rtl w:val="0"/>
        </w:rPr>
        <w:t xml:space="preserve">m</w:t>
      </w:r>
      <w:r w:rsidDel="00000000" w:rsidR="00000000" w:rsidRPr="00000000">
        <w:rPr>
          <w:rFonts w:ascii="Century Gothic" w:cs="Century Gothic" w:eastAsia="Century Gothic" w:hAnsi="Century Gothic"/>
          <w:sz w:val="20"/>
          <w:szCs w:val="20"/>
          <w:vertAlign w:val="baseline"/>
          <w:rtl w:val="0"/>
        </w:rPr>
        <w:t xml:space="preserve">ent renseigné, daté, tamponné, signé et revê</w:t>
      </w:r>
      <w:r w:rsidDel="00000000" w:rsidR="00000000" w:rsidRPr="00000000">
        <w:rPr>
          <w:rFonts w:ascii="Arial" w:cs="Arial" w:eastAsia="Arial" w:hAnsi="Arial"/>
          <w:sz w:val="20"/>
          <w:szCs w:val="20"/>
          <w:vertAlign w:val="baseline"/>
          <w:rtl w:val="0"/>
        </w:rPr>
        <w:t xml:space="preserve">t</w:t>
      </w:r>
      <w:r w:rsidDel="00000000" w:rsidR="00000000" w:rsidRPr="00000000">
        <w:rPr>
          <w:rFonts w:ascii="Century Gothic" w:cs="Century Gothic" w:eastAsia="Century Gothic" w:hAnsi="Century Gothic"/>
          <w:sz w:val="20"/>
          <w:szCs w:val="20"/>
          <w:vertAlign w:val="baseline"/>
          <w:rtl w:val="0"/>
        </w:rPr>
        <w:t xml:space="preserve">u de la mention « Bon pour accord » doivent être retourné à « Nextnet Formation » par e-mail. Le cas échéant une convention particulière peut être établie entre « Nextnet Formation », l’OPCO ou le Client. À l’issue de la formation, « Nextnet Formation » remet une attestation de formation au Stagiaire. Dans le cas d’une prise en charge partielle ou totale par un OPCO, « Nextnet Formation » lui fait parvenir un exemplaire de la feuille d’émargement accompagné de la facture. Une attestation d’assiduité pour chaque Stagiaire peut être fournie au Client, à sa demande. </w:t>
        <w:tab/>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Droit de rétractation</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Il faut considérer qu’il existe deux délais de rétractation distincts :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un délai de rétractation de 10 jours (article L6353-5 du Code du travail) pour les contrats n’étant ni conclus « à distance » ni conclus « hors établissement » ;</w:t>
        <w:br w:type="textWrapping"/>
        <w:t xml:space="preserve">• un délai de rétractation de 14 jours (article L121-16 du Code de la consommation) pour les contrats conclus « à distance » et les contrats conclus « hors établissement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Pr>
        <w:drawing>
          <wp:inline distB="0" distT="0" distL="0" distR="0">
            <wp:extent cx="5760720" cy="204152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0720" cy="204152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120" w:before="48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Dédommagement, réparation ou dédit</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 cas de renoncement par le bénéficiaire avant le début du programme de formation</w:t>
      </w:r>
    </w:p>
    <w:p w:rsidR="00000000" w:rsidDel="00000000" w:rsidP="00000000" w:rsidRDefault="00000000" w:rsidRPr="00000000" w14:paraId="000000B2">
      <w:pPr>
        <w:numPr>
          <w:ilvl w:val="0"/>
          <w:numId w:val="1"/>
        </w:numPr>
        <w:spacing w:after="160" w:before="240" w:line="240" w:lineRule="auto"/>
        <w:ind w:left="720" w:hanging="360"/>
        <w:rPr>
          <w:vertAlign w:val="baseline"/>
        </w:rPr>
      </w:pPr>
      <w:r w:rsidDel="00000000" w:rsidR="00000000" w:rsidRPr="00000000">
        <w:rPr>
          <w:rFonts w:ascii="Century Gothic" w:cs="Century Gothic" w:eastAsia="Century Gothic" w:hAnsi="Century Gothic"/>
          <w:sz w:val="20"/>
          <w:szCs w:val="20"/>
          <w:vertAlign w:val="baseline"/>
          <w:rtl w:val="0"/>
        </w:rPr>
        <w:t xml:space="preserve">Dans un délai compris entre 2 semaines et 1 semaine avant le début de la formation : 50% du coût de la formation est dû.</w:t>
        <w:br w:type="textWrapping"/>
        <w:t xml:space="preserve"> </w:t>
        <w:tab/>
      </w:r>
    </w:p>
    <w:p w:rsidR="00000000" w:rsidDel="00000000" w:rsidP="00000000" w:rsidRDefault="00000000" w:rsidRPr="00000000" w14:paraId="000000B3">
      <w:pPr>
        <w:numPr>
          <w:ilvl w:val="0"/>
          <w:numId w:val="1"/>
        </w:numPr>
        <w:spacing w:after="160" w:line="240" w:lineRule="auto"/>
        <w:ind w:left="720" w:hanging="360"/>
        <w:rPr>
          <w:vertAlign w:val="baseline"/>
        </w:rPr>
      </w:pPr>
      <w:r w:rsidDel="00000000" w:rsidR="00000000" w:rsidRPr="00000000">
        <w:rPr>
          <w:rFonts w:ascii="Century Gothic" w:cs="Century Gothic" w:eastAsia="Century Gothic" w:hAnsi="Century Gothic"/>
          <w:sz w:val="20"/>
          <w:szCs w:val="20"/>
          <w:vertAlign w:val="baseline"/>
          <w:rtl w:val="0"/>
        </w:rPr>
        <w:t xml:space="preserve">Dans un délai compris entre 1 semaine et 48 heures avant le début de la formation : 75 % du coût de la formation est dû.</w:t>
        <w:br w:type="textWrapping"/>
        <w:t xml:space="preserve"> </w:t>
        <w:tab/>
      </w:r>
    </w:p>
    <w:p w:rsidR="00000000" w:rsidDel="00000000" w:rsidP="00000000" w:rsidRDefault="00000000" w:rsidRPr="00000000" w14:paraId="000000B4">
      <w:pPr>
        <w:numPr>
          <w:ilvl w:val="0"/>
          <w:numId w:val="1"/>
        </w:numPr>
        <w:spacing w:after="240" w:line="240" w:lineRule="auto"/>
        <w:ind w:left="720" w:hanging="360"/>
        <w:rPr>
          <w:vertAlign w:val="baseline"/>
        </w:rPr>
      </w:pPr>
      <w:r w:rsidDel="00000000" w:rsidR="00000000" w:rsidRPr="00000000">
        <w:rPr>
          <w:rFonts w:ascii="Century Gothic" w:cs="Century Gothic" w:eastAsia="Century Gothic" w:hAnsi="Century Gothic"/>
          <w:sz w:val="20"/>
          <w:szCs w:val="20"/>
          <w:vertAlign w:val="baseline"/>
          <w:rtl w:val="0"/>
        </w:rPr>
        <w:t xml:space="preserve">Dans un délai inférieur à 48 heures avant le début de la formation : 100 % du coût de la formation est dû.</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 coût ne pourra faire l’objet d’une demande de remboursement ou de prise en charge par l'OPCO.</w:t>
      </w:r>
    </w:p>
    <w:p w:rsidR="00000000" w:rsidDel="00000000" w:rsidP="00000000" w:rsidRDefault="00000000" w:rsidRPr="00000000" w14:paraId="000000B6">
      <w:pPr>
        <w:spacing w:after="120" w:before="48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Propriété́ intellectuelle et copyright</w:t>
        <w:tab/>
        <w:tab/>
        <w:tab/>
        <w:tab/>
        <w:tab/>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L’ensemble des fiches de présentation, contenus et supports pédagogiques quelle qu’en soit la forme (papier, électronique, numérique, orale...) utilisés par « Nextnet Formation » pour assurer les formations ou remis aux Stagiaires constituent des œuvres originales et à̀ ce titre sont protégées par la propriété intellectuelle et le copyright. À ce titre, le Client et le Stagiaire s’interdisent d’utiliser, transmettre, reproduire, exploiter ou transformer tout ou partie de ces documents, sans un accord exprès de « Nextnet Formation ». Cette interdiction porte, en particulier, sur toute utilisation faite par le Client et le Stagiaire en vue de l’organisation ou l’animation de formations.  </w:t>
      </w:r>
    </w:p>
    <w:p w:rsidR="00000000" w:rsidDel="00000000" w:rsidP="00000000" w:rsidRDefault="00000000" w:rsidRPr="00000000" w14:paraId="000000B8">
      <w:pPr>
        <w:spacing w:after="120" w:before="400"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Descriptif et programme des formations</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Les contenus des programmes, tels qu’ils figurent sur les fiches de présentation des formations sont fournis à titre indicatif. L’intervenant ou le responsable pédagogique se réservent le droit de les modifier en fonction de l’actualité, du niveau des participants ou de la dynamique du groupe.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Confidentialité et communication</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Nextnet Formation », le Client et le Stagiaire s’engagent à garder confidentiels les documents et les informations auxquels ils pourraient avoir accès au cours de la prestation de formation ou à l’occasion des échanges intervenus antérieurement à l’inscription, notamment l’ensemble des éléments figurant dans la proposition transmise par « Nextnet Formation » au Client. « Nextnet Formation » s’engage à ne pas communiquer à des tiers autres que les partenaires avec lesquels sont organisées les formations et aux OPCO, les informations transmises par le Client y compris les informations concernant les Stagiaires. Cependant, le Client accepte d’être cité par « Nextnet Formation » comme client de ses formations. À cet effet, le Client autorise « Nextnet Formation » à mentionner son nom, son logo ainsi qu’une description objective de la nature des prestations dans ses listes de références et propositions à l’attention de ses prospects et de sa clientèle, entretiens avec des tiers, rapports d’activité, site internet, ainsi qu’en cas de dispositions légales, réglementaires ou comptables l’exigeant.</w:t>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6915"/>
        </w:tabs>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tab/>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7335"/>
        </w:tabs>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Protection et accès aux informations à caractère personnel</w:t>
        <w:tab/>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 Client s’engage à informer chaque Stagiaire que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40" w:lineRule="auto"/>
        <w:ind w:left="0" w:firstLine="708"/>
        <w:jc w:val="both"/>
        <w:rPr>
          <w:rFonts w:ascii="Century Gothic" w:cs="Century Gothic" w:eastAsia="Century Gothic" w:hAnsi="Century Gothic"/>
          <w:sz w:val="20"/>
          <w:szCs w:val="20"/>
          <w:vertAlign w:val="baseline"/>
        </w:rPr>
      </w:pP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 des données à caractère personnel le concernant sont collectées et traitées aux fins de suivi de la validation de la formation et d’amélioration de l’offre de « Nextnet Formation » </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40" w:lineRule="auto"/>
        <w:ind w:left="0" w:firstLine="708"/>
        <w:jc w:val="both"/>
        <w:rPr>
          <w:rFonts w:ascii="Century Gothic" w:cs="Century Gothic" w:eastAsia="Century Gothic" w:hAnsi="Century Gothic"/>
          <w:sz w:val="20"/>
          <w:szCs w:val="20"/>
          <w:vertAlign w:val="baseline"/>
        </w:rPr>
      </w:pP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 conformément à la loi n° 78</w:t>
      </w: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17 du 6 janvier 1978, le Stagiaire dispose d’un droit d’accès, de modification, de rectification des données à caractère personnel le concernant. Le Stagiaire pourra exercer ce droit en écrivant à : « Nextnet Formation » ou par voie électronique à : « Nextnet Formation ». En particulier, « Nextnet Formation » conservera les données liées au parcours et à l’évaluation des acquis du Stagiaire, pour une période n’excédant pas la durée nécessaire à l’appréciation de la formation. Enfin, « Nextnet Formation » s’engage à effacer à l’issue des exercices toute image qui y aurait été prise par tout moyen vidéo lors de travaux pratiques ou de simulations. </w:t>
      </w:r>
    </w:p>
    <w:p w:rsidR="00000000" w:rsidDel="00000000" w:rsidP="00000000" w:rsidRDefault="00000000" w:rsidRPr="00000000" w14:paraId="000000C7">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Litiges</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Si une contestation ou un différend ne peuvent pas être réglés à l’amiable, le Tribunal de ANTIBES</w:t>
      </w:r>
      <w:r w:rsidDel="00000000" w:rsidR="00000000" w:rsidRPr="00000000">
        <w:rPr>
          <w:rFonts w:ascii="Century Gothic" w:cs="Century Gothic" w:eastAsia="Century Gothic" w:hAnsi="Century Gothic"/>
          <w:sz w:val="22"/>
          <w:szCs w:val="22"/>
          <w:vertAlign w:val="baseline"/>
          <w:rtl w:val="0"/>
        </w:rPr>
        <w:t xml:space="preserve"> </w:t>
      </w:r>
      <w:r w:rsidDel="00000000" w:rsidR="00000000" w:rsidRPr="00000000">
        <w:rPr>
          <w:rFonts w:ascii="Century Gothic" w:cs="Century Gothic" w:eastAsia="Century Gothic" w:hAnsi="Century Gothic"/>
          <w:sz w:val="20"/>
          <w:szCs w:val="20"/>
          <w:vertAlign w:val="baseline"/>
          <w:rtl w:val="0"/>
        </w:rPr>
        <w:t xml:space="preserve">sera seul compétent pour régler le litige.</w:t>
      </w:r>
    </w:p>
    <w:p w:rsidR="00000000" w:rsidDel="00000000" w:rsidP="00000000" w:rsidRDefault="00000000" w:rsidRPr="00000000" w14:paraId="000000CA">
      <w:pPr>
        <w:ind w:left="0" w:firstLine="0"/>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tabs>
        <w:tab w:val="center" w:leader="none" w:pos="4536"/>
        <w:tab w:val="right" w:leader="none" w:pos="9072"/>
      </w:tabs>
      <w:ind w:left="0" w:hanging="2"/>
      <w:jc w:val="right"/>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6"/>
        <w:szCs w:val="16"/>
        <w:rtl w:val="0"/>
      </w:rPr>
      <w:t xml:space="preserve">Document actualisé le 12/02/2024</w:t>
      <w:br w:type="textWrapping"/>
    </w:r>
  </w:p>
  <w:p w:rsidR="00000000" w:rsidDel="00000000" w:rsidP="00000000" w:rsidRDefault="00000000" w:rsidRPr="00000000" w14:paraId="000000D2">
    <w:pPr>
      <w:tabs>
        <w:tab w:val="center" w:leader="none" w:pos="4536"/>
        <w:tab w:val="right" w:leader="none" w:pos="9072"/>
      </w:tabs>
      <w:ind w:left="0" w:hanging="2"/>
      <w:jc w:val="center"/>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7"/>
        <w:szCs w:val="17"/>
        <w:rtl w:val="0"/>
      </w:rPr>
      <w:t xml:space="preserve">Nextnet Formation 2 AV DE L HOTEL DES POSTES , 06800 - CAGNES-SUR-MER – Siret : 51390510900023 – Enregistré sous le n°93061024606 auprès du préfet de région : Provence Alpes Côte d-azur – Cet enregistrement ne vaut pas agrément de l’État. – Naf : 70.21Z – TVA : FR55513905109 – RCS : CAGNES-SUR-MER 513 905 109 R.C.S. Antibes – Capital : / € – Tel : 06 60 26 89 92 – Email : philippetran.pro@gmail.com – Site internet : http://www.philippetran.com/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jc w:val="center"/>
      <w:rPr/>
    </w:pPr>
    <w:r w:rsidDel="00000000" w:rsidR="00000000" w:rsidRPr="00000000">
      <w:rPr/>
      <w:drawing>
        <wp:inline distB="0" distT="0" distL="0" distR="0">
          <wp:extent cx="1295400" cy="571500"/>
          <wp:effectExtent b="0" l="0" r="0" t="0"/>
          <wp:docPr descr="https://qalio-pro.fr/wp-content/uploads/2024/02/capture-decran-2024-02-12-a-13.16.45.png" id="2" name="image2.png"/>
          <a:graphic>
            <a:graphicData uri="http://schemas.openxmlformats.org/drawingml/2006/picture">
              <pic:pic>
                <pic:nvPicPr>
                  <pic:cNvPr descr="https://qalio-pro.fr/wp-content/uploads/2024/02/capture-decran-2024-02-12-a-13.16.45.png" id="0" name="image2.png"/>
                  <pic:cNvPicPr preferRelativeResize="0"/>
                </pic:nvPicPr>
                <pic:blipFill>
                  <a:blip r:embed="rId1"/>
                  <a:srcRect b="0" l="0" r="0" t="0"/>
                  <a:stretch>
                    <a:fillRect/>
                  </a:stretch>
                </pic:blipFill>
                <pic:spPr>
                  <a:xfrm>
                    <a:off x="0" y="0"/>
                    <a:ext cx="12954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536"/>
        <w:tab w:val="right" w:leader="none" w:pos="9072"/>
      </w:tabs>
      <w:ind w:left="0" w:hanging="2"/>
      <w:jc w:val="center"/>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ind w:left="120" w:right="-20"/>
    </w:pPr>
    <w:rPr>
      <w:rFonts w:ascii="Arial" w:cs="Arial" w:eastAsia="Arial" w:hAnsi="Arial"/>
      <w:b w:val="1"/>
      <w:sz w:val="20"/>
      <w:szCs w:val="20"/>
    </w:rPr>
  </w:style>
  <w:style w:type="paragraph" w:styleId="Heading2">
    <w:name w:val="heading 2"/>
    <w:basedOn w:val="Normal"/>
    <w:next w:val="Normal"/>
    <w:pPr>
      <w:keepNext w:val="1"/>
      <w:keepLines w:val="1"/>
      <w:spacing w:before="40" w:line="259"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259" w:lineRule="auto"/>
    </w:pPr>
    <w:rPr>
      <w:rFonts w:ascii="Calibri" w:cs="Calibri" w:eastAsia="Calibri" w:hAnsi="Calibri"/>
      <w:b w:val="1"/>
      <w:sz w:val="28"/>
      <w:szCs w:val="28"/>
    </w:rPr>
  </w:style>
  <w:style w:type="paragraph" w:styleId="Heading4">
    <w:name w:val="heading 4"/>
    <w:basedOn w:val="Normal"/>
    <w:next w:val="Normal"/>
    <w:pPr>
      <w:keepNext w:val="1"/>
      <w:keepLines w:val="1"/>
      <w:spacing w:before="40" w:line="249" w:lineRule="auto"/>
      <w:ind w:left="10" w:right="7" w:hanging="10"/>
      <w:jc w:val="both"/>
    </w:pPr>
    <w:rPr>
      <w:i w:val="1"/>
      <w:color w:val="2e75b5"/>
      <w:sz w:val="20"/>
      <w:szCs w:val="20"/>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top w:space="0" w:sz="0" w:val="nil"/>
        <w:left w:space="0" w:sz="0" w:val="nil"/>
        <w:bottom w:space="0" w:sz="0" w:val="nil"/>
        <w:right w:space="0" w:sz="0" w:val="nil"/>
        <w:between w:space="0" w:sz="0" w:val="nil"/>
      </w:pBdr>
    </w:pPr>
    <w:rPr>
      <w:rFonts w:ascii="Calibri" w:cs="Calibri" w:eastAsia="Calibri" w:hAnsi="Calibri"/>
      <w:color w:val="000000"/>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160" w:line="259" w:lineRule="auto"/>
      <w:ind w:left="0" w:hanging="1"/>
    </w:pPr>
    <w:rPr>
      <w:sz w:val="22"/>
      <w:szCs w:val="22"/>
      <w:vertAlign w:val="baseline"/>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